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E67B3" w14:textId="3FAD61ED" w:rsidR="009E2F8E" w:rsidRPr="00F66130" w:rsidRDefault="00562683" w:rsidP="00133648">
      <w:pPr>
        <w:ind w:right="-8"/>
        <w:rPr>
          <w:rFonts w:ascii="Arial" w:hAnsi="Arial" w:cs="Arial"/>
          <w:b/>
          <w:i/>
          <w:color w:val="000000" w:themeColor="text1"/>
          <w:sz w:val="26"/>
          <w:szCs w:val="26"/>
          <w:lang w:val="en-GB"/>
        </w:rPr>
      </w:pPr>
      <w:r w:rsidRPr="00562683">
        <w:rPr>
          <w:rFonts w:ascii="Arial" w:hAnsi="Arial" w:cs="Arial"/>
          <w:b/>
          <w:i/>
          <w:color w:val="000000" w:themeColor="text1"/>
          <w:sz w:val="26"/>
          <w:szCs w:val="26"/>
          <w:lang w:val="en-GB"/>
        </w:rPr>
        <w:t>Designing Safe Rated Capacity Limitation</w:t>
      </w:r>
      <w:r w:rsidR="002B147E" w:rsidRPr="00F66130">
        <w:rPr>
          <w:rFonts w:ascii="Arial" w:hAnsi="Arial" w:cs="Arial"/>
          <w:b/>
          <w:i/>
          <w:color w:val="000000" w:themeColor="text1"/>
          <w:sz w:val="26"/>
          <w:szCs w:val="26"/>
          <w:lang w:val="en-GB"/>
        </w:rPr>
        <w:t>:</w:t>
      </w:r>
      <w:r w:rsidR="00CB1D3C" w:rsidRPr="00F66130">
        <w:rPr>
          <w:rFonts w:ascii="Arial" w:hAnsi="Arial" w:cs="Arial"/>
          <w:b/>
          <w:i/>
          <w:color w:val="000000" w:themeColor="text1"/>
          <w:sz w:val="26"/>
          <w:szCs w:val="26"/>
          <w:lang w:val="en-GB"/>
        </w:rPr>
        <w:t xml:space="preserve"> </w:t>
      </w:r>
      <w:r>
        <w:rPr>
          <w:rFonts w:ascii="Arial" w:hAnsi="Arial" w:cs="Arial"/>
          <w:b/>
          <w:i/>
          <w:color w:val="000000" w:themeColor="text1"/>
          <w:sz w:val="26"/>
          <w:szCs w:val="26"/>
          <w:lang w:val="en-GB"/>
        </w:rPr>
        <w:t xml:space="preserve">With </w:t>
      </w:r>
      <w:proofErr w:type="spellStart"/>
      <w:r>
        <w:rPr>
          <w:rFonts w:ascii="Arial" w:hAnsi="Arial" w:cs="Arial"/>
          <w:b/>
          <w:i/>
          <w:color w:val="000000" w:themeColor="text1"/>
          <w:sz w:val="26"/>
          <w:szCs w:val="26"/>
          <w:lang w:val="en-GB"/>
        </w:rPr>
        <w:t>qSCALE</w:t>
      </w:r>
      <w:proofErr w:type="spellEnd"/>
      <w:r>
        <w:rPr>
          <w:rFonts w:ascii="Arial" w:hAnsi="Arial" w:cs="Arial"/>
          <w:b/>
          <w:i/>
          <w:color w:val="000000" w:themeColor="text1"/>
          <w:sz w:val="26"/>
          <w:szCs w:val="26"/>
          <w:lang w:val="en-GB"/>
        </w:rPr>
        <w:t xml:space="preserve"> RCL </w:t>
      </w:r>
      <w:proofErr w:type="spellStart"/>
      <w:r>
        <w:rPr>
          <w:rFonts w:ascii="Arial" w:hAnsi="Arial" w:cs="Arial"/>
          <w:b/>
          <w:i/>
          <w:color w:val="000000" w:themeColor="text1"/>
          <w:sz w:val="26"/>
          <w:szCs w:val="26"/>
          <w:lang w:val="en-GB"/>
        </w:rPr>
        <w:t>trueSafety</w:t>
      </w:r>
      <w:proofErr w:type="spellEnd"/>
      <w:r>
        <w:rPr>
          <w:rFonts w:ascii="Arial" w:hAnsi="Arial" w:cs="Arial"/>
          <w:b/>
          <w:i/>
          <w:color w:val="000000" w:themeColor="text1"/>
          <w:sz w:val="26"/>
          <w:szCs w:val="26"/>
          <w:lang w:val="en-GB"/>
        </w:rPr>
        <w:t xml:space="preserve">, </w:t>
      </w:r>
      <w:r w:rsidRPr="00562683">
        <w:rPr>
          <w:rFonts w:ascii="Arial" w:hAnsi="Arial" w:cs="Arial"/>
          <w:b/>
          <w:i/>
          <w:color w:val="000000" w:themeColor="text1"/>
          <w:sz w:val="26"/>
          <w:szCs w:val="26"/>
          <w:lang w:val="en-GB"/>
        </w:rPr>
        <w:t xml:space="preserve">WIKA Mobile Control </w:t>
      </w:r>
      <w:r>
        <w:rPr>
          <w:rFonts w:ascii="Arial" w:hAnsi="Arial" w:cs="Arial"/>
          <w:b/>
          <w:i/>
          <w:color w:val="000000" w:themeColor="text1"/>
          <w:sz w:val="26"/>
          <w:szCs w:val="26"/>
          <w:lang w:val="en-GB"/>
        </w:rPr>
        <w:t>offers functional safety combined with high availability –</w:t>
      </w:r>
      <w:r w:rsidRPr="00562683">
        <w:rPr>
          <w:rFonts w:ascii="Arial" w:hAnsi="Arial" w:cs="Arial"/>
          <w:b/>
          <w:i/>
          <w:color w:val="000000" w:themeColor="text1"/>
          <w:sz w:val="26"/>
          <w:szCs w:val="26"/>
          <w:lang w:val="en-GB"/>
        </w:rPr>
        <w:t xml:space="preserve"> </w:t>
      </w:r>
      <w:r>
        <w:rPr>
          <w:rFonts w:ascii="Arial" w:hAnsi="Arial" w:cs="Arial"/>
          <w:b/>
          <w:i/>
          <w:color w:val="000000" w:themeColor="text1"/>
          <w:sz w:val="26"/>
          <w:szCs w:val="26"/>
          <w:lang w:val="en-GB"/>
        </w:rPr>
        <w:t xml:space="preserve">and </w:t>
      </w:r>
      <w:r w:rsidRPr="00562683">
        <w:rPr>
          <w:rFonts w:ascii="Arial" w:hAnsi="Arial" w:cs="Arial"/>
          <w:b/>
          <w:i/>
          <w:color w:val="000000" w:themeColor="text1"/>
          <w:sz w:val="26"/>
          <w:szCs w:val="26"/>
          <w:lang w:val="en-GB"/>
        </w:rPr>
        <w:t>the first certified software library for rated capacity limitation (RCL) of telescopic cranes</w:t>
      </w:r>
      <w:r>
        <w:rPr>
          <w:rFonts w:ascii="Arial" w:hAnsi="Arial" w:cs="Arial"/>
          <w:b/>
          <w:i/>
          <w:color w:val="000000" w:themeColor="text1"/>
          <w:sz w:val="26"/>
          <w:szCs w:val="26"/>
          <w:lang w:val="en-GB"/>
        </w:rPr>
        <w:t>.</w:t>
      </w:r>
    </w:p>
    <w:p w14:paraId="5643A2ED" w14:textId="77777777" w:rsidR="009E2F8E" w:rsidRPr="00F66130" w:rsidRDefault="009E2F8E" w:rsidP="00133648">
      <w:pPr>
        <w:ind w:right="-8"/>
        <w:rPr>
          <w:rFonts w:ascii="Arial" w:hAnsi="Arial" w:cs="Arial"/>
          <w:b/>
          <w:i/>
          <w:color w:val="000000" w:themeColor="text1"/>
          <w:sz w:val="26"/>
          <w:szCs w:val="26"/>
          <w:lang w:val="en-GB"/>
        </w:rPr>
      </w:pPr>
    </w:p>
    <w:p w14:paraId="24EAC13B" w14:textId="77777777" w:rsidR="0089736D" w:rsidRPr="00F66130" w:rsidRDefault="0089736D" w:rsidP="00133648">
      <w:pPr>
        <w:ind w:right="-8"/>
        <w:rPr>
          <w:rFonts w:ascii="Arial" w:hAnsi="Arial" w:cs="Arial"/>
          <w:color w:val="000000" w:themeColor="text1"/>
          <w:sz w:val="20"/>
          <w:szCs w:val="26"/>
          <w:lang w:val="en-GB"/>
        </w:rPr>
      </w:pPr>
    </w:p>
    <w:p w14:paraId="2D51167A" w14:textId="6A27F2A6" w:rsidR="00562683" w:rsidRPr="00562683" w:rsidRDefault="00655F0F" w:rsidP="00562683">
      <w:pPr>
        <w:spacing w:line="360" w:lineRule="auto"/>
        <w:ind w:right="-8"/>
        <w:jc w:val="both"/>
        <w:rPr>
          <w:rFonts w:ascii="Arial" w:hAnsi="Arial" w:cs="Arial"/>
          <w:b/>
          <w:color w:val="000000" w:themeColor="text1"/>
          <w:sz w:val="20"/>
          <w:szCs w:val="20"/>
          <w:lang w:val="en-GB"/>
        </w:rPr>
      </w:pPr>
      <w:r w:rsidRPr="00F66130">
        <w:rPr>
          <w:rFonts w:ascii="Arial" w:hAnsi="Arial" w:cs="Arial"/>
          <w:b/>
          <w:color w:val="000000" w:themeColor="text1"/>
          <w:sz w:val="20"/>
          <w:szCs w:val="20"/>
          <w:lang w:val="en-GB"/>
        </w:rPr>
        <w:t>Ettlingen</w:t>
      </w:r>
      <w:r w:rsidR="009E2F8E" w:rsidRPr="00F66130">
        <w:rPr>
          <w:rFonts w:ascii="Arial" w:hAnsi="Arial" w:cs="Arial"/>
          <w:b/>
          <w:color w:val="000000" w:themeColor="text1"/>
          <w:sz w:val="20"/>
          <w:szCs w:val="20"/>
          <w:lang w:val="en-GB"/>
        </w:rPr>
        <w:t>, Germany /</w:t>
      </w:r>
      <w:r w:rsidRPr="00F66130">
        <w:rPr>
          <w:rFonts w:ascii="Arial" w:hAnsi="Arial" w:cs="Arial"/>
          <w:b/>
          <w:color w:val="000000" w:themeColor="text1"/>
          <w:sz w:val="20"/>
          <w:szCs w:val="20"/>
          <w:lang w:val="en-GB"/>
        </w:rPr>
        <w:t xml:space="preserve"> </w:t>
      </w:r>
      <w:r w:rsidR="00FE7C4A" w:rsidRPr="00FE7C4A">
        <w:rPr>
          <w:rFonts w:ascii="Arial" w:hAnsi="Arial" w:cs="Arial"/>
          <w:b/>
          <w:color w:val="000000" w:themeColor="text1"/>
          <w:sz w:val="20"/>
          <w:szCs w:val="20"/>
          <w:lang w:val="en-GB"/>
        </w:rPr>
        <w:t>When mobile cranes lift and move heavy loads, the protection of people, material and machinery is the top priority. For this reason, functional safety combined with high availability plays an increasingly important role</w:t>
      </w:r>
      <w:r w:rsidR="00FE7C4A">
        <w:rPr>
          <w:rFonts w:ascii="Arial" w:hAnsi="Arial" w:cs="Arial"/>
          <w:b/>
          <w:color w:val="000000" w:themeColor="text1"/>
          <w:sz w:val="20"/>
          <w:szCs w:val="20"/>
          <w:lang w:val="en-GB"/>
        </w:rPr>
        <w:t xml:space="preserve"> in the field of mobile cranes.</w:t>
      </w:r>
      <w:r w:rsidR="00562683" w:rsidRPr="00562683">
        <w:rPr>
          <w:rFonts w:ascii="Arial" w:hAnsi="Arial" w:cs="Arial"/>
          <w:b/>
          <w:color w:val="000000" w:themeColor="text1"/>
          <w:sz w:val="20"/>
          <w:szCs w:val="20"/>
          <w:lang w:val="en-GB"/>
        </w:rPr>
        <w:t xml:space="preserve"> </w:t>
      </w:r>
      <w:r w:rsidR="00FE7C4A" w:rsidRPr="00FE7C4A">
        <w:rPr>
          <w:rFonts w:ascii="Arial" w:hAnsi="Arial" w:cs="Arial"/>
          <w:b/>
          <w:color w:val="000000" w:themeColor="text1"/>
          <w:sz w:val="20"/>
          <w:szCs w:val="20"/>
          <w:lang w:val="en-GB"/>
        </w:rPr>
        <w:t>Certified control solutions help to reduce safety risks – this applies not only to the hardware components, but also to the software</w:t>
      </w:r>
      <w:r w:rsidR="00111A6B">
        <w:rPr>
          <w:rFonts w:ascii="Arial" w:hAnsi="Arial" w:cs="Arial"/>
          <w:b/>
          <w:color w:val="000000" w:themeColor="text1"/>
          <w:sz w:val="20"/>
          <w:szCs w:val="20"/>
          <w:lang w:val="en-GB"/>
        </w:rPr>
        <w:t>, which is an essential part for the functional safety of modern applications nowadays</w:t>
      </w:r>
      <w:r w:rsidR="00FE7C4A" w:rsidRPr="00FE7C4A">
        <w:rPr>
          <w:rFonts w:ascii="Arial" w:hAnsi="Arial" w:cs="Arial"/>
          <w:b/>
          <w:color w:val="000000" w:themeColor="text1"/>
          <w:sz w:val="20"/>
          <w:szCs w:val="20"/>
          <w:lang w:val="en-GB"/>
        </w:rPr>
        <w:t xml:space="preserve">. With </w:t>
      </w:r>
      <w:proofErr w:type="spellStart"/>
      <w:r w:rsidR="00FE7C4A" w:rsidRPr="00FE7C4A">
        <w:rPr>
          <w:rFonts w:ascii="Arial" w:hAnsi="Arial" w:cs="Arial"/>
          <w:b/>
          <w:color w:val="000000" w:themeColor="text1"/>
          <w:sz w:val="20"/>
          <w:szCs w:val="20"/>
          <w:lang w:val="en-GB"/>
        </w:rPr>
        <w:t>qSCALE</w:t>
      </w:r>
      <w:proofErr w:type="spellEnd"/>
      <w:r w:rsidR="00FE7C4A" w:rsidRPr="00FE7C4A">
        <w:rPr>
          <w:rFonts w:ascii="Arial" w:hAnsi="Arial" w:cs="Arial"/>
          <w:b/>
          <w:color w:val="000000" w:themeColor="text1"/>
          <w:sz w:val="20"/>
          <w:szCs w:val="20"/>
          <w:lang w:val="en-GB"/>
        </w:rPr>
        <w:t xml:space="preserve"> RCL </w:t>
      </w:r>
      <w:proofErr w:type="spellStart"/>
      <w:r w:rsidR="00FE7C4A" w:rsidRPr="00FE7C4A">
        <w:rPr>
          <w:rFonts w:ascii="Arial" w:hAnsi="Arial" w:cs="Arial"/>
          <w:b/>
          <w:color w:val="000000" w:themeColor="text1"/>
          <w:sz w:val="20"/>
          <w:szCs w:val="20"/>
          <w:lang w:val="en-GB"/>
        </w:rPr>
        <w:t>trueSafety</w:t>
      </w:r>
      <w:proofErr w:type="spellEnd"/>
      <w:r w:rsidR="00FE7C4A" w:rsidRPr="00FE7C4A">
        <w:rPr>
          <w:rFonts w:ascii="Arial" w:hAnsi="Arial" w:cs="Arial"/>
          <w:b/>
          <w:color w:val="000000" w:themeColor="text1"/>
          <w:sz w:val="20"/>
          <w:szCs w:val="20"/>
          <w:lang w:val="en-GB"/>
        </w:rPr>
        <w:t xml:space="preserve">, WIKA Mobile Control presents the first software library certified acc. to DIN EN ISO 13849 for the rated capacity limitation (RCL) of telescopic cranes – and offers high flexibility in modular </w:t>
      </w:r>
      <w:proofErr w:type="spellStart"/>
      <w:r w:rsidR="00FE7C4A" w:rsidRPr="00FE7C4A">
        <w:rPr>
          <w:rFonts w:ascii="Arial" w:hAnsi="Arial" w:cs="Arial"/>
          <w:b/>
          <w:color w:val="000000" w:themeColor="text1"/>
          <w:sz w:val="20"/>
          <w:szCs w:val="20"/>
          <w:lang w:val="en-GB"/>
        </w:rPr>
        <w:t>cSCALE</w:t>
      </w:r>
      <w:proofErr w:type="spellEnd"/>
      <w:r w:rsidR="00FE7C4A" w:rsidRPr="00FE7C4A">
        <w:rPr>
          <w:rFonts w:ascii="Arial" w:hAnsi="Arial" w:cs="Arial"/>
          <w:b/>
          <w:color w:val="000000" w:themeColor="text1"/>
          <w:sz w:val="20"/>
          <w:szCs w:val="20"/>
          <w:lang w:val="en-GB"/>
        </w:rPr>
        <w:t xml:space="preserve"> control systems at the same time.</w:t>
      </w:r>
    </w:p>
    <w:p w14:paraId="093FE691" w14:textId="279FFCC9" w:rsidR="00344499" w:rsidRPr="00F66130" w:rsidRDefault="00344499" w:rsidP="002350CA">
      <w:pPr>
        <w:spacing w:line="360" w:lineRule="auto"/>
        <w:ind w:right="-8"/>
        <w:rPr>
          <w:rFonts w:ascii="Arial" w:hAnsi="Arial" w:cs="Arial"/>
          <w:b/>
          <w:color w:val="000000" w:themeColor="text1"/>
          <w:sz w:val="20"/>
          <w:szCs w:val="20"/>
          <w:lang w:val="en-GB"/>
        </w:rPr>
      </w:pPr>
    </w:p>
    <w:p w14:paraId="77DB4385" w14:textId="00AF3D2F" w:rsidR="00A41D51" w:rsidRDefault="00FE7C4A" w:rsidP="00F65816">
      <w:pPr>
        <w:spacing w:line="360" w:lineRule="auto"/>
        <w:ind w:right="-8"/>
        <w:jc w:val="both"/>
        <w:rPr>
          <w:rFonts w:ascii="Arial" w:hAnsi="Arial" w:cs="Arial"/>
          <w:color w:val="000000" w:themeColor="text1"/>
          <w:sz w:val="20"/>
          <w:szCs w:val="20"/>
          <w:lang w:val="en-GB"/>
        </w:rPr>
      </w:pPr>
      <w:r w:rsidRPr="00FE7C4A">
        <w:rPr>
          <w:rFonts w:ascii="Arial" w:hAnsi="Arial" w:cs="Arial"/>
          <w:color w:val="000000" w:themeColor="text1"/>
          <w:sz w:val="20"/>
          <w:szCs w:val="20"/>
          <w:lang w:val="en-GB"/>
        </w:rPr>
        <w:t xml:space="preserve">Safe rated capacity limitation – WIKA Mobile Control calls this: </w:t>
      </w:r>
      <w:proofErr w:type="spellStart"/>
      <w:r w:rsidRPr="00FE7C4A">
        <w:rPr>
          <w:rFonts w:ascii="Arial" w:hAnsi="Arial" w:cs="Arial"/>
          <w:color w:val="000000" w:themeColor="text1"/>
          <w:sz w:val="20"/>
          <w:szCs w:val="20"/>
          <w:lang w:val="en-GB"/>
        </w:rPr>
        <w:t>qSCALE</w:t>
      </w:r>
      <w:proofErr w:type="spellEnd"/>
      <w:r w:rsidRPr="00FE7C4A">
        <w:rPr>
          <w:rFonts w:ascii="Arial" w:hAnsi="Arial" w:cs="Arial"/>
          <w:color w:val="000000" w:themeColor="text1"/>
          <w:sz w:val="20"/>
          <w:szCs w:val="20"/>
          <w:lang w:val="en-GB"/>
        </w:rPr>
        <w:t xml:space="preserve"> RCL </w:t>
      </w:r>
      <w:proofErr w:type="spellStart"/>
      <w:r w:rsidRPr="00FE7C4A">
        <w:rPr>
          <w:rFonts w:ascii="Arial" w:hAnsi="Arial" w:cs="Arial"/>
          <w:color w:val="000000" w:themeColor="text1"/>
          <w:sz w:val="20"/>
          <w:szCs w:val="20"/>
          <w:lang w:val="en-GB"/>
        </w:rPr>
        <w:t>trueSafety</w:t>
      </w:r>
      <w:proofErr w:type="spellEnd"/>
      <w:r w:rsidRPr="00FE7C4A">
        <w:rPr>
          <w:rFonts w:ascii="Arial" w:hAnsi="Arial" w:cs="Arial"/>
          <w:color w:val="000000" w:themeColor="text1"/>
          <w:sz w:val="20"/>
          <w:szCs w:val="20"/>
          <w:lang w:val="en-GB"/>
        </w:rPr>
        <w:t xml:space="preserve">. This solution for rated capacity limitation (=RCL, also known as load moment indication or LMI), is a software library for mobile cranes that is certified according to DIN EN ISO 13849. The </w:t>
      </w:r>
      <w:proofErr w:type="spellStart"/>
      <w:r w:rsidRPr="00FE7C4A">
        <w:rPr>
          <w:rFonts w:ascii="Arial" w:hAnsi="Arial" w:cs="Arial"/>
          <w:color w:val="000000" w:themeColor="text1"/>
          <w:sz w:val="20"/>
          <w:szCs w:val="20"/>
          <w:lang w:val="en-GB"/>
        </w:rPr>
        <w:t>qSCALE</w:t>
      </w:r>
      <w:proofErr w:type="spellEnd"/>
      <w:r w:rsidRPr="00FE7C4A">
        <w:rPr>
          <w:rFonts w:ascii="Arial" w:hAnsi="Arial" w:cs="Arial"/>
          <w:color w:val="000000" w:themeColor="text1"/>
          <w:sz w:val="20"/>
          <w:szCs w:val="20"/>
          <w:lang w:val="en-GB"/>
        </w:rPr>
        <w:t xml:space="preserve"> RCL C library has been implemented with regard to functional safety and complies with the current EU standards. All requirements of safety-related embedded software SRESW are taken into account and meet the requirements of the Machinery Directive 2006/42/EC. The development process and the implementation of the programming comply with the requirements of SIL 2 acc. to DIN EN 61508-3 and EN 62021 as well as PL d acc. to DIN EN ISO 13849. Besides the implementation of the software library, the entire development documentation is certified.</w:t>
      </w:r>
    </w:p>
    <w:p w14:paraId="5DCAE78C" w14:textId="77777777" w:rsidR="00FE7C4A" w:rsidRPr="00F66130" w:rsidRDefault="00FE7C4A" w:rsidP="00F65816">
      <w:pPr>
        <w:spacing w:line="360" w:lineRule="auto"/>
        <w:ind w:right="-8"/>
        <w:jc w:val="both"/>
        <w:rPr>
          <w:rFonts w:ascii="Arial" w:hAnsi="Arial" w:cs="Arial"/>
          <w:color w:val="000000" w:themeColor="text1"/>
          <w:sz w:val="20"/>
          <w:szCs w:val="20"/>
          <w:lang w:val="en-GB"/>
        </w:rPr>
      </w:pPr>
    </w:p>
    <w:p w14:paraId="01162DD9" w14:textId="5D7DBED6" w:rsidR="002B147E" w:rsidRDefault="00562683" w:rsidP="00D847B9">
      <w:pPr>
        <w:ind w:right="-8"/>
        <w:rPr>
          <w:rFonts w:ascii="Arial" w:hAnsi="Arial" w:cs="Arial"/>
          <w:b/>
          <w:color w:val="000000" w:themeColor="text1"/>
          <w:sz w:val="20"/>
          <w:szCs w:val="20"/>
          <w:lang w:val="en-GB"/>
        </w:rPr>
      </w:pPr>
      <w:r w:rsidRPr="00562683">
        <w:rPr>
          <w:rFonts w:ascii="Arial" w:hAnsi="Arial" w:cs="Arial"/>
          <w:b/>
          <w:color w:val="000000" w:themeColor="text1"/>
          <w:sz w:val="20"/>
          <w:szCs w:val="20"/>
          <w:lang w:val="en-GB"/>
        </w:rPr>
        <w:t xml:space="preserve">Flexible </w:t>
      </w:r>
      <w:r>
        <w:rPr>
          <w:rFonts w:ascii="Arial" w:hAnsi="Arial" w:cs="Arial"/>
          <w:b/>
          <w:color w:val="000000" w:themeColor="text1"/>
          <w:sz w:val="20"/>
          <w:szCs w:val="20"/>
          <w:lang w:val="en-GB"/>
        </w:rPr>
        <w:t>rated</w:t>
      </w:r>
      <w:r w:rsidRPr="00562683">
        <w:rPr>
          <w:rFonts w:ascii="Arial" w:hAnsi="Arial" w:cs="Arial"/>
          <w:b/>
          <w:color w:val="000000" w:themeColor="text1"/>
          <w:sz w:val="20"/>
          <w:szCs w:val="20"/>
          <w:lang w:val="en-GB"/>
        </w:rPr>
        <w:t xml:space="preserve"> </w:t>
      </w:r>
      <w:r>
        <w:rPr>
          <w:rFonts w:ascii="Arial" w:hAnsi="Arial" w:cs="Arial"/>
          <w:b/>
          <w:color w:val="000000" w:themeColor="text1"/>
          <w:sz w:val="20"/>
          <w:szCs w:val="20"/>
          <w:lang w:val="en-GB"/>
        </w:rPr>
        <w:t>capacity</w:t>
      </w:r>
      <w:r w:rsidRPr="00562683">
        <w:rPr>
          <w:rFonts w:ascii="Arial" w:hAnsi="Arial" w:cs="Arial"/>
          <w:b/>
          <w:color w:val="000000" w:themeColor="text1"/>
          <w:sz w:val="20"/>
          <w:szCs w:val="20"/>
          <w:lang w:val="en-GB"/>
        </w:rPr>
        <w:t xml:space="preserve"> limitation</w:t>
      </w:r>
      <w:r>
        <w:rPr>
          <w:rFonts w:ascii="Arial" w:hAnsi="Arial" w:cs="Arial"/>
          <w:b/>
          <w:color w:val="000000" w:themeColor="text1"/>
          <w:sz w:val="20"/>
          <w:szCs w:val="20"/>
          <w:lang w:val="en-GB"/>
        </w:rPr>
        <w:t xml:space="preserve"> (RCL)</w:t>
      </w:r>
      <w:r w:rsidRPr="00562683">
        <w:rPr>
          <w:rFonts w:ascii="Arial" w:hAnsi="Arial" w:cs="Arial"/>
          <w:b/>
          <w:color w:val="000000" w:themeColor="text1"/>
          <w:sz w:val="20"/>
          <w:szCs w:val="20"/>
          <w:lang w:val="en-GB"/>
        </w:rPr>
        <w:t xml:space="preserve"> in the </w:t>
      </w:r>
      <w:proofErr w:type="spellStart"/>
      <w:r w:rsidRPr="00562683">
        <w:rPr>
          <w:rFonts w:ascii="Arial" w:hAnsi="Arial" w:cs="Arial"/>
          <w:b/>
          <w:color w:val="000000" w:themeColor="text1"/>
          <w:sz w:val="20"/>
          <w:szCs w:val="20"/>
          <w:lang w:val="en-GB"/>
        </w:rPr>
        <w:t>cSCALE</w:t>
      </w:r>
      <w:proofErr w:type="spellEnd"/>
      <w:r w:rsidRPr="00562683">
        <w:rPr>
          <w:rFonts w:ascii="Arial" w:hAnsi="Arial" w:cs="Arial"/>
          <w:b/>
          <w:color w:val="000000" w:themeColor="text1"/>
          <w:sz w:val="20"/>
          <w:szCs w:val="20"/>
          <w:lang w:val="en-GB"/>
        </w:rPr>
        <w:t xml:space="preserve"> control system</w:t>
      </w:r>
    </w:p>
    <w:p w14:paraId="00D1DADB" w14:textId="77777777" w:rsidR="00562683" w:rsidRPr="00F66130" w:rsidRDefault="00562683" w:rsidP="00D847B9">
      <w:pPr>
        <w:ind w:right="-8"/>
        <w:rPr>
          <w:rFonts w:ascii="Arial" w:hAnsi="Arial" w:cs="Arial"/>
          <w:b/>
          <w:color w:val="000000" w:themeColor="text1"/>
          <w:sz w:val="20"/>
          <w:szCs w:val="20"/>
          <w:lang w:val="en-GB"/>
        </w:rPr>
      </w:pPr>
    </w:p>
    <w:p w14:paraId="2E0AA929" w14:textId="2FCC69A4" w:rsidR="00562683" w:rsidRDefault="0079648F" w:rsidP="00562683">
      <w:pPr>
        <w:spacing w:line="360" w:lineRule="auto"/>
        <w:ind w:right="-8"/>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At the </w:t>
      </w:r>
      <w:proofErr w:type="spellStart"/>
      <w:r>
        <w:rPr>
          <w:rFonts w:ascii="Arial" w:hAnsi="Arial" w:cs="Arial"/>
          <w:color w:val="000000" w:themeColor="text1"/>
          <w:sz w:val="20"/>
          <w:szCs w:val="20"/>
          <w:lang w:val="en-GB"/>
        </w:rPr>
        <w:t>center</w:t>
      </w:r>
      <w:proofErr w:type="spellEnd"/>
      <w:r w:rsidR="00562683" w:rsidRPr="00562683">
        <w:rPr>
          <w:rFonts w:ascii="Arial" w:hAnsi="Arial" w:cs="Arial"/>
          <w:color w:val="000000" w:themeColor="text1"/>
          <w:sz w:val="20"/>
          <w:szCs w:val="20"/>
          <w:lang w:val="en-GB"/>
        </w:rPr>
        <w:t xml:space="preserve"> of the safety system is the</w:t>
      </w:r>
      <w:r w:rsidR="00F3720E">
        <w:rPr>
          <w:rFonts w:ascii="Arial" w:hAnsi="Arial" w:cs="Arial"/>
          <w:color w:val="000000" w:themeColor="text1"/>
          <w:sz w:val="20"/>
          <w:szCs w:val="20"/>
          <w:lang w:val="en-GB"/>
        </w:rPr>
        <w:t xml:space="preserve"> modular</w:t>
      </w:r>
      <w:r w:rsidR="00562683" w:rsidRPr="00562683">
        <w:rPr>
          <w:rFonts w:ascii="Arial" w:hAnsi="Arial" w:cs="Arial"/>
          <w:color w:val="000000" w:themeColor="text1"/>
          <w:sz w:val="20"/>
          <w:szCs w:val="20"/>
          <w:lang w:val="en-GB"/>
        </w:rPr>
        <w:t xml:space="preserve"> </w:t>
      </w:r>
      <w:proofErr w:type="spellStart"/>
      <w:r w:rsidR="00562683" w:rsidRPr="00562683">
        <w:rPr>
          <w:rFonts w:ascii="Arial" w:hAnsi="Arial" w:cs="Arial"/>
          <w:color w:val="000000" w:themeColor="text1"/>
          <w:sz w:val="20"/>
          <w:szCs w:val="20"/>
          <w:lang w:val="en-GB"/>
        </w:rPr>
        <w:t>cSCALE</w:t>
      </w:r>
      <w:proofErr w:type="spellEnd"/>
      <w:r w:rsidR="00562683" w:rsidRPr="00562683">
        <w:rPr>
          <w:rFonts w:ascii="Arial" w:hAnsi="Arial" w:cs="Arial"/>
          <w:color w:val="000000" w:themeColor="text1"/>
          <w:sz w:val="20"/>
          <w:szCs w:val="20"/>
          <w:lang w:val="en-GB"/>
        </w:rPr>
        <w:t xml:space="preserve"> control with integrated </w:t>
      </w:r>
      <w:proofErr w:type="spellStart"/>
      <w:r w:rsidR="00562683" w:rsidRPr="00562683">
        <w:rPr>
          <w:rFonts w:ascii="Arial" w:hAnsi="Arial" w:cs="Arial"/>
          <w:color w:val="000000" w:themeColor="text1"/>
          <w:sz w:val="20"/>
          <w:szCs w:val="20"/>
          <w:lang w:val="en-GB"/>
        </w:rPr>
        <w:t>qSCALE</w:t>
      </w:r>
      <w:proofErr w:type="spellEnd"/>
      <w:r w:rsidR="00562683" w:rsidRPr="00562683">
        <w:rPr>
          <w:rFonts w:ascii="Arial" w:hAnsi="Arial" w:cs="Arial"/>
          <w:color w:val="000000" w:themeColor="text1"/>
          <w:sz w:val="20"/>
          <w:szCs w:val="20"/>
          <w:lang w:val="en-GB"/>
        </w:rPr>
        <w:t xml:space="preserve"> </w:t>
      </w:r>
      <w:r w:rsidR="00F3720E">
        <w:rPr>
          <w:rFonts w:ascii="Arial" w:hAnsi="Arial" w:cs="Arial"/>
          <w:color w:val="000000" w:themeColor="text1"/>
          <w:sz w:val="20"/>
          <w:szCs w:val="20"/>
          <w:lang w:val="en-GB"/>
        </w:rPr>
        <w:t>RCL</w:t>
      </w:r>
      <w:r w:rsidR="00562683" w:rsidRPr="00562683">
        <w:rPr>
          <w:rFonts w:ascii="Arial" w:hAnsi="Arial" w:cs="Arial"/>
          <w:color w:val="000000" w:themeColor="text1"/>
          <w:sz w:val="20"/>
          <w:szCs w:val="20"/>
          <w:lang w:val="en-GB"/>
        </w:rPr>
        <w:t xml:space="preserve">. It can be combined with any manufacturer-independent hardware components such as sensors for measuring angles, lengths, pressure and force as well as actuators, controls, consoles or devices such as cameras. The design of a complete </w:t>
      </w:r>
      <w:proofErr w:type="spellStart"/>
      <w:r w:rsidR="00562683" w:rsidRPr="00562683">
        <w:rPr>
          <w:rFonts w:ascii="Arial" w:hAnsi="Arial" w:cs="Arial"/>
          <w:color w:val="000000" w:themeColor="text1"/>
          <w:sz w:val="20"/>
          <w:szCs w:val="20"/>
          <w:lang w:val="en-GB"/>
        </w:rPr>
        <w:t>qSCALE</w:t>
      </w:r>
      <w:proofErr w:type="spellEnd"/>
      <w:r w:rsidR="00562683" w:rsidRPr="00562683">
        <w:rPr>
          <w:rFonts w:ascii="Arial" w:hAnsi="Arial" w:cs="Arial"/>
          <w:color w:val="000000" w:themeColor="text1"/>
          <w:sz w:val="20"/>
          <w:szCs w:val="20"/>
          <w:lang w:val="en-GB"/>
        </w:rPr>
        <w:t xml:space="preserve"> system for </w:t>
      </w:r>
      <w:r w:rsidR="007558FF">
        <w:rPr>
          <w:rFonts w:ascii="Arial" w:hAnsi="Arial" w:cs="Arial"/>
          <w:color w:val="000000" w:themeColor="text1"/>
          <w:sz w:val="20"/>
          <w:szCs w:val="20"/>
          <w:lang w:val="en-GB"/>
        </w:rPr>
        <w:t>rated</w:t>
      </w:r>
      <w:r w:rsidR="00562683" w:rsidRPr="00562683">
        <w:rPr>
          <w:rFonts w:ascii="Arial" w:hAnsi="Arial" w:cs="Arial"/>
          <w:color w:val="000000" w:themeColor="text1"/>
          <w:sz w:val="20"/>
          <w:szCs w:val="20"/>
          <w:lang w:val="en-GB"/>
        </w:rPr>
        <w:t xml:space="preserve"> </w:t>
      </w:r>
      <w:r w:rsidR="007558FF">
        <w:rPr>
          <w:rFonts w:ascii="Arial" w:hAnsi="Arial" w:cs="Arial"/>
          <w:color w:val="000000" w:themeColor="text1"/>
          <w:sz w:val="20"/>
          <w:szCs w:val="20"/>
          <w:lang w:val="en-GB"/>
        </w:rPr>
        <w:t>capacity</w:t>
      </w:r>
      <w:r w:rsidR="00562683" w:rsidRPr="00562683">
        <w:rPr>
          <w:rFonts w:ascii="Arial" w:hAnsi="Arial" w:cs="Arial"/>
          <w:color w:val="000000" w:themeColor="text1"/>
          <w:sz w:val="20"/>
          <w:szCs w:val="20"/>
          <w:lang w:val="en-GB"/>
        </w:rPr>
        <w:t xml:space="preserve"> limitation is individually tailored to the specifications of the mobile machine. </w:t>
      </w:r>
      <w:r>
        <w:rPr>
          <w:rFonts w:ascii="Arial" w:hAnsi="Arial" w:cs="Arial"/>
          <w:color w:val="000000" w:themeColor="text1"/>
          <w:sz w:val="20"/>
          <w:szCs w:val="20"/>
          <w:lang w:val="en-GB"/>
        </w:rPr>
        <w:t xml:space="preserve">As a system integrator, </w:t>
      </w:r>
      <w:r w:rsidR="00562683" w:rsidRPr="00562683">
        <w:rPr>
          <w:rFonts w:ascii="Arial" w:hAnsi="Arial" w:cs="Arial"/>
          <w:color w:val="000000" w:themeColor="text1"/>
          <w:sz w:val="20"/>
          <w:szCs w:val="20"/>
          <w:lang w:val="en-GB"/>
        </w:rPr>
        <w:t xml:space="preserve">WIKA Mobile Control </w:t>
      </w:r>
      <w:r>
        <w:rPr>
          <w:rFonts w:ascii="Arial" w:hAnsi="Arial" w:cs="Arial"/>
          <w:color w:val="000000" w:themeColor="text1"/>
          <w:sz w:val="20"/>
          <w:szCs w:val="20"/>
          <w:lang w:val="en-GB"/>
        </w:rPr>
        <w:t>works alongside</w:t>
      </w:r>
      <w:r w:rsidR="00562683" w:rsidRPr="00562683">
        <w:rPr>
          <w:rFonts w:ascii="Arial" w:hAnsi="Arial" w:cs="Arial"/>
          <w:color w:val="000000" w:themeColor="text1"/>
          <w:sz w:val="20"/>
          <w:szCs w:val="20"/>
          <w:lang w:val="en-GB"/>
        </w:rPr>
        <w:t xml:space="preserve"> the customer through all project phases: from analysis and concept evaluation, system design and project planning to prototype testing and field introduction.</w:t>
      </w:r>
    </w:p>
    <w:p w14:paraId="482B6AF9" w14:textId="77777777" w:rsidR="007558FF" w:rsidRDefault="007558FF" w:rsidP="007558FF">
      <w:pPr>
        <w:keepNext/>
        <w:spacing w:line="360" w:lineRule="auto"/>
        <w:ind w:right="-8"/>
        <w:jc w:val="center"/>
      </w:pPr>
      <w:r>
        <w:rPr>
          <w:rFonts w:ascii="Arial" w:hAnsi="Arial" w:cs="Arial"/>
          <w:noProof/>
          <w:color w:val="000000" w:themeColor="text1"/>
          <w:sz w:val="20"/>
          <w:szCs w:val="20"/>
        </w:rPr>
        <w:lastRenderedPageBreak/>
        <w:drawing>
          <wp:inline distT="0" distB="0" distL="0" distR="0" wp14:anchorId="5CFDC8C4" wp14:editId="0D2627F8">
            <wp:extent cx="4564800" cy="3420723"/>
            <wp:effectExtent l="19050" t="19050" r="26670" b="279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SCALE_a_EN.jpg"/>
                    <pic:cNvPicPr/>
                  </pic:nvPicPr>
                  <pic:blipFill>
                    <a:blip r:embed="rId8">
                      <a:extLst>
                        <a:ext uri="{28A0092B-C50C-407E-A947-70E740481C1C}">
                          <a14:useLocalDpi xmlns:a14="http://schemas.microsoft.com/office/drawing/2010/main" val="0"/>
                        </a:ext>
                      </a:extLst>
                    </a:blip>
                    <a:stretch>
                      <a:fillRect/>
                    </a:stretch>
                  </pic:blipFill>
                  <pic:spPr>
                    <a:xfrm>
                      <a:off x="0" y="0"/>
                      <a:ext cx="4564800" cy="3420723"/>
                    </a:xfrm>
                    <a:prstGeom prst="rect">
                      <a:avLst/>
                    </a:prstGeom>
                    <a:ln w="9525">
                      <a:solidFill>
                        <a:schemeClr val="tx1"/>
                      </a:solidFill>
                    </a:ln>
                  </pic:spPr>
                </pic:pic>
              </a:graphicData>
            </a:graphic>
          </wp:inline>
        </w:drawing>
      </w:r>
    </w:p>
    <w:p w14:paraId="62B6D8FC" w14:textId="71CF3EAE" w:rsidR="007558FF" w:rsidRPr="00152B78" w:rsidRDefault="007558FF" w:rsidP="007558FF">
      <w:pPr>
        <w:pStyle w:val="Beschriftung"/>
        <w:jc w:val="center"/>
        <w:rPr>
          <w:rFonts w:ascii="Arial" w:hAnsi="Arial" w:cs="Arial"/>
          <w:color w:val="auto"/>
          <w:lang w:val="en-US"/>
        </w:rPr>
      </w:pPr>
      <w:r w:rsidRPr="00152B78">
        <w:rPr>
          <w:rFonts w:ascii="Arial" w:hAnsi="Arial" w:cs="Arial"/>
          <w:color w:val="auto"/>
          <w:lang w:val="en-US"/>
        </w:rPr>
        <w:t xml:space="preserve">Figure </w:t>
      </w:r>
      <w:r w:rsidRPr="007558FF">
        <w:rPr>
          <w:rFonts w:ascii="Arial" w:hAnsi="Arial" w:cs="Arial"/>
          <w:color w:val="auto"/>
        </w:rPr>
        <w:fldChar w:fldCharType="begin"/>
      </w:r>
      <w:r w:rsidRPr="00152B78">
        <w:rPr>
          <w:rFonts w:ascii="Arial" w:hAnsi="Arial" w:cs="Arial"/>
          <w:color w:val="auto"/>
          <w:lang w:val="en-US"/>
        </w:rPr>
        <w:instrText xml:space="preserve"> SEQ Abbildung \* ARABIC </w:instrText>
      </w:r>
      <w:r w:rsidRPr="007558FF">
        <w:rPr>
          <w:rFonts w:ascii="Arial" w:hAnsi="Arial" w:cs="Arial"/>
          <w:color w:val="auto"/>
        </w:rPr>
        <w:fldChar w:fldCharType="separate"/>
      </w:r>
      <w:r w:rsidR="00392A62">
        <w:rPr>
          <w:rFonts w:ascii="Arial" w:hAnsi="Arial" w:cs="Arial"/>
          <w:noProof/>
          <w:color w:val="auto"/>
          <w:lang w:val="en-US"/>
        </w:rPr>
        <w:t>1</w:t>
      </w:r>
      <w:r w:rsidRPr="007558FF">
        <w:rPr>
          <w:rFonts w:ascii="Arial" w:hAnsi="Arial" w:cs="Arial"/>
          <w:color w:val="auto"/>
        </w:rPr>
        <w:fldChar w:fldCharType="end"/>
      </w:r>
      <w:r w:rsidRPr="00152B78">
        <w:rPr>
          <w:rFonts w:ascii="Arial" w:hAnsi="Arial" w:cs="Arial"/>
          <w:color w:val="auto"/>
          <w:lang w:val="en-US"/>
        </w:rPr>
        <w:t xml:space="preserve">: The </w:t>
      </w:r>
      <w:proofErr w:type="spellStart"/>
      <w:r w:rsidRPr="00152B78">
        <w:rPr>
          <w:rFonts w:ascii="Arial" w:hAnsi="Arial" w:cs="Arial"/>
          <w:color w:val="auto"/>
          <w:lang w:val="en-US"/>
        </w:rPr>
        <w:t>qSCALE</w:t>
      </w:r>
      <w:proofErr w:type="spellEnd"/>
      <w:r w:rsidRPr="00152B78">
        <w:rPr>
          <w:rFonts w:ascii="Arial" w:hAnsi="Arial" w:cs="Arial"/>
          <w:color w:val="auto"/>
          <w:lang w:val="en-US"/>
        </w:rPr>
        <w:t xml:space="preserve"> system for rated capacity limitation</w:t>
      </w:r>
    </w:p>
    <w:p w14:paraId="7E66EAA2" w14:textId="77777777" w:rsidR="00E6663A" w:rsidRPr="007558FF" w:rsidRDefault="00E6663A" w:rsidP="002350CA">
      <w:pPr>
        <w:spacing w:line="360" w:lineRule="auto"/>
        <w:ind w:right="-8"/>
        <w:rPr>
          <w:rFonts w:ascii="Arial" w:hAnsi="Arial" w:cs="Arial"/>
          <w:color w:val="000000" w:themeColor="text1"/>
          <w:sz w:val="20"/>
          <w:szCs w:val="20"/>
          <w:lang w:val="en-US"/>
        </w:rPr>
      </w:pPr>
    </w:p>
    <w:p w14:paraId="0A18B5F7" w14:textId="6F87E15C" w:rsidR="0003285A" w:rsidRDefault="007558FF" w:rsidP="00D847B9">
      <w:pPr>
        <w:ind w:right="-8"/>
        <w:rPr>
          <w:rFonts w:ascii="Arial" w:hAnsi="Arial" w:cs="Arial"/>
          <w:b/>
          <w:color w:val="000000" w:themeColor="text1"/>
          <w:sz w:val="20"/>
          <w:szCs w:val="20"/>
          <w:lang w:val="en-GB"/>
        </w:rPr>
      </w:pPr>
      <w:r w:rsidRPr="007558FF">
        <w:rPr>
          <w:rFonts w:ascii="Arial" w:hAnsi="Arial" w:cs="Arial"/>
          <w:b/>
          <w:color w:val="000000" w:themeColor="text1"/>
          <w:sz w:val="20"/>
          <w:szCs w:val="20"/>
          <w:lang w:val="en-GB"/>
        </w:rPr>
        <w:t xml:space="preserve">Easy system configuration via the </w:t>
      </w:r>
      <w:proofErr w:type="spellStart"/>
      <w:r w:rsidR="00FE7C4A">
        <w:rPr>
          <w:rFonts w:ascii="Arial" w:hAnsi="Arial" w:cs="Arial"/>
          <w:b/>
          <w:color w:val="000000" w:themeColor="text1"/>
          <w:sz w:val="20"/>
          <w:szCs w:val="20"/>
          <w:lang w:val="en-GB"/>
        </w:rPr>
        <w:t>qSCALE</w:t>
      </w:r>
      <w:proofErr w:type="spellEnd"/>
      <w:r w:rsidR="00FE7C4A">
        <w:rPr>
          <w:rFonts w:ascii="Arial" w:hAnsi="Arial" w:cs="Arial"/>
          <w:b/>
          <w:color w:val="000000" w:themeColor="text1"/>
          <w:sz w:val="20"/>
          <w:szCs w:val="20"/>
          <w:lang w:val="en-GB"/>
        </w:rPr>
        <w:t xml:space="preserve"> </w:t>
      </w:r>
      <w:proofErr w:type="spellStart"/>
      <w:r w:rsidRPr="007558FF">
        <w:rPr>
          <w:rFonts w:ascii="Arial" w:hAnsi="Arial" w:cs="Arial"/>
          <w:b/>
          <w:color w:val="000000" w:themeColor="text1"/>
          <w:sz w:val="20"/>
          <w:szCs w:val="20"/>
          <w:lang w:val="en-GB"/>
        </w:rPr>
        <w:t>Sx</w:t>
      </w:r>
      <w:proofErr w:type="spellEnd"/>
      <w:r w:rsidRPr="007558FF">
        <w:rPr>
          <w:rFonts w:ascii="Arial" w:hAnsi="Arial" w:cs="Arial"/>
          <w:b/>
          <w:color w:val="000000" w:themeColor="text1"/>
          <w:sz w:val="20"/>
          <w:szCs w:val="20"/>
          <w:lang w:val="en-GB"/>
        </w:rPr>
        <w:t xml:space="preserve"> configurator</w:t>
      </w:r>
    </w:p>
    <w:p w14:paraId="7DEE2A45" w14:textId="77777777" w:rsidR="007558FF" w:rsidRPr="00F66130" w:rsidRDefault="007558FF" w:rsidP="00D847B9">
      <w:pPr>
        <w:ind w:right="-8"/>
        <w:rPr>
          <w:rFonts w:ascii="Arial" w:hAnsi="Arial" w:cs="Arial"/>
          <w:b/>
          <w:color w:val="000000" w:themeColor="text1"/>
          <w:sz w:val="20"/>
          <w:szCs w:val="20"/>
          <w:lang w:val="en-GB"/>
        </w:rPr>
      </w:pPr>
    </w:p>
    <w:p w14:paraId="1E8F492A" w14:textId="7092E9BC" w:rsidR="004D54A1" w:rsidRDefault="00FE7C4A" w:rsidP="00FE7C4A">
      <w:pPr>
        <w:spacing w:line="360" w:lineRule="auto"/>
        <w:ind w:right="-8"/>
        <w:jc w:val="both"/>
        <w:rPr>
          <w:rFonts w:ascii="Arial" w:hAnsi="Arial" w:cs="Arial"/>
          <w:color w:val="000000" w:themeColor="text1"/>
          <w:sz w:val="20"/>
          <w:szCs w:val="20"/>
          <w:lang w:val="en-GB"/>
        </w:rPr>
      </w:pPr>
      <w:r>
        <w:rPr>
          <w:rFonts w:ascii="Arial" w:hAnsi="Arial" w:cs="Arial"/>
          <w:color w:val="000000" w:themeColor="text1"/>
          <w:sz w:val="20"/>
          <w:szCs w:val="20"/>
          <w:lang w:val="en-GB"/>
        </w:rPr>
        <w:t>The</w:t>
      </w:r>
      <w:r w:rsidR="007558FF" w:rsidRPr="007558FF">
        <w:rPr>
          <w:rFonts w:ascii="Arial" w:hAnsi="Arial" w:cs="Arial"/>
          <w:color w:val="000000" w:themeColor="text1"/>
          <w:sz w:val="20"/>
          <w:szCs w:val="20"/>
          <w:lang w:val="en-GB"/>
        </w:rPr>
        <w:t xml:space="preserve"> </w:t>
      </w:r>
      <w:proofErr w:type="spellStart"/>
      <w:r>
        <w:rPr>
          <w:rFonts w:ascii="Arial" w:hAnsi="Arial" w:cs="Arial"/>
          <w:color w:val="000000" w:themeColor="text1"/>
          <w:sz w:val="20"/>
          <w:szCs w:val="20"/>
          <w:lang w:val="en-GB"/>
        </w:rPr>
        <w:t>qSCALE</w:t>
      </w:r>
      <w:proofErr w:type="spellEnd"/>
      <w:r w:rsidR="007558FF" w:rsidRPr="007558FF">
        <w:rPr>
          <w:rFonts w:ascii="Arial" w:hAnsi="Arial" w:cs="Arial"/>
          <w:color w:val="000000" w:themeColor="text1"/>
          <w:sz w:val="20"/>
          <w:szCs w:val="20"/>
          <w:lang w:val="en-GB"/>
        </w:rPr>
        <w:t xml:space="preserve"> </w:t>
      </w:r>
      <w:proofErr w:type="spellStart"/>
      <w:r w:rsidR="007558FF" w:rsidRPr="007558FF">
        <w:rPr>
          <w:rFonts w:ascii="Arial" w:hAnsi="Arial" w:cs="Arial"/>
          <w:color w:val="000000" w:themeColor="text1"/>
          <w:sz w:val="20"/>
          <w:szCs w:val="20"/>
          <w:lang w:val="en-GB"/>
        </w:rPr>
        <w:t>Sx</w:t>
      </w:r>
      <w:proofErr w:type="spellEnd"/>
      <w:r w:rsidR="007558FF" w:rsidRPr="007558FF">
        <w:rPr>
          <w:rFonts w:ascii="Arial" w:hAnsi="Arial" w:cs="Arial"/>
          <w:color w:val="000000" w:themeColor="text1"/>
          <w:sz w:val="20"/>
          <w:szCs w:val="20"/>
          <w:lang w:val="en-GB"/>
        </w:rPr>
        <w:t xml:space="preserve"> Configurator</w:t>
      </w:r>
      <w:r w:rsidR="0079648F">
        <w:rPr>
          <w:rFonts w:ascii="Arial" w:hAnsi="Arial" w:cs="Arial"/>
          <w:color w:val="000000" w:themeColor="text1"/>
          <w:sz w:val="20"/>
          <w:szCs w:val="20"/>
          <w:lang w:val="en-GB"/>
        </w:rPr>
        <w:t xml:space="preserve"> </w:t>
      </w:r>
      <w:r w:rsidR="007558FF" w:rsidRPr="007558FF">
        <w:rPr>
          <w:rFonts w:ascii="Arial" w:hAnsi="Arial" w:cs="Arial"/>
          <w:color w:val="000000" w:themeColor="text1"/>
          <w:sz w:val="20"/>
          <w:szCs w:val="20"/>
          <w:lang w:val="en-GB"/>
        </w:rPr>
        <w:t>is</w:t>
      </w:r>
      <w:r>
        <w:rPr>
          <w:rFonts w:ascii="Arial" w:hAnsi="Arial" w:cs="Arial"/>
          <w:color w:val="000000" w:themeColor="text1"/>
          <w:sz w:val="20"/>
          <w:szCs w:val="20"/>
          <w:lang w:val="en-GB"/>
        </w:rPr>
        <w:t xml:space="preserve"> a</w:t>
      </w:r>
      <w:r w:rsidR="007558FF" w:rsidRPr="007558FF">
        <w:rPr>
          <w:rFonts w:ascii="Arial" w:hAnsi="Arial" w:cs="Arial"/>
          <w:color w:val="000000" w:themeColor="text1"/>
          <w:sz w:val="20"/>
          <w:szCs w:val="20"/>
          <w:lang w:val="en-GB"/>
        </w:rPr>
        <w:t xml:space="preserve"> Windows-based and menu-driven</w:t>
      </w:r>
      <w:r>
        <w:rPr>
          <w:rFonts w:ascii="Arial" w:hAnsi="Arial" w:cs="Arial"/>
          <w:color w:val="000000" w:themeColor="text1"/>
          <w:sz w:val="20"/>
          <w:szCs w:val="20"/>
          <w:lang w:val="en-GB"/>
        </w:rPr>
        <w:t xml:space="preserve"> tool </w:t>
      </w:r>
      <w:r w:rsidRPr="00FE7C4A">
        <w:rPr>
          <w:rFonts w:ascii="Arial" w:hAnsi="Arial" w:cs="Arial"/>
          <w:color w:val="000000" w:themeColor="text1"/>
          <w:sz w:val="20"/>
          <w:szCs w:val="20"/>
          <w:lang w:val="en-GB"/>
        </w:rPr>
        <w:t xml:space="preserve">for the certified software module library </w:t>
      </w:r>
      <w:proofErr w:type="spellStart"/>
      <w:r w:rsidRPr="00FE7C4A">
        <w:rPr>
          <w:rFonts w:ascii="Arial" w:hAnsi="Arial" w:cs="Arial"/>
          <w:color w:val="000000" w:themeColor="text1"/>
          <w:sz w:val="20"/>
          <w:szCs w:val="20"/>
          <w:lang w:val="en-GB"/>
        </w:rPr>
        <w:t>qSCALE</w:t>
      </w:r>
      <w:proofErr w:type="spellEnd"/>
      <w:r w:rsidRPr="00FE7C4A">
        <w:rPr>
          <w:rFonts w:ascii="Arial" w:hAnsi="Arial" w:cs="Arial"/>
          <w:color w:val="000000" w:themeColor="text1"/>
          <w:sz w:val="20"/>
          <w:szCs w:val="20"/>
          <w:lang w:val="en-GB"/>
        </w:rPr>
        <w:t xml:space="preserve"> RCL </w:t>
      </w:r>
      <w:proofErr w:type="spellStart"/>
      <w:r w:rsidRPr="00FE7C4A">
        <w:rPr>
          <w:rFonts w:ascii="Arial" w:hAnsi="Arial" w:cs="Arial"/>
          <w:color w:val="000000" w:themeColor="text1"/>
          <w:sz w:val="20"/>
          <w:szCs w:val="20"/>
          <w:lang w:val="en-GB"/>
        </w:rPr>
        <w:t>trueSafety</w:t>
      </w:r>
      <w:proofErr w:type="spellEnd"/>
      <w:r w:rsidRPr="00FE7C4A">
        <w:rPr>
          <w:rFonts w:ascii="Arial" w:hAnsi="Arial" w:cs="Arial"/>
          <w:color w:val="000000" w:themeColor="text1"/>
          <w:sz w:val="20"/>
          <w:szCs w:val="20"/>
          <w:lang w:val="en-GB"/>
        </w:rPr>
        <w:t xml:space="preserve"> to set parameters for customer-specific </w:t>
      </w:r>
      <w:r>
        <w:rPr>
          <w:rFonts w:ascii="Arial" w:hAnsi="Arial" w:cs="Arial"/>
          <w:color w:val="000000" w:themeColor="text1"/>
          <w:sz w:val="20"/>
          <w:szCs w:val="20"/>
          <w:lang w:val="en-GB"/>
        </w:rPr>
        <w:t xml:space="preserve">configuration of mobile cranes. </w:t>
      </w:r>
      <w:r w:rsidRPr="00FE7C4A">
        <w:rPr>
          <w:rFonts w:ascii="Arial" w:hAnsi="Arial" w:cs="Arial"/>
          <w:color w:val="000000" w:themeColor="text1"/>
          <w:sz w:val="20"/>
          <w:szCs w:val="20"/>
          <w:lang w:val="en-GB"/>
        </w:rPr>
        <w:t xml:space="preserve">In addition to general machine data, such as manufacturer and machine type, the </w:t>
      </w:r>
      <w:proofErr w:type="spellStart"/>
      <w:r w:rsidRPr="00FE7C4A">
        <w:rPr>
          <w:rFonts w:ascii="Arial" w:hAnsi="Arial" w:cs="Arial"/>
          <w:color w:val="000000" w:themeColor="text1"/>
          <w:sz w:val="20"/>
          <w:szCs w:val="20"/>
          <w:lang w:val="en-GB"/>
        </w:rPr>
        <w:t>qSCALE</w:t>
      </w:r>
      <w:proofErr w:type="spellEnd"/>
      <w:r w:rsidRPr="00FE7C4A">
        <w:rPr>
          <w:rFonts w:ascii="Arial" w:hAnsi="Arial" w:cs="Arial"/>
          <w:color w:val="000000" w:themeColor="text1"/>
          <w:sz w:val="20"/>
          <w:szCs w:val="20"/>
          <w:lang w:val="en-GB"/>
        </w:rPr>
        <w:t xml:space="preserve"> </w:t>
      </w:r>
      <w:proofErr w:type="spellStart"/>
      <w:r w:rsidRPr="00FE7C4A">
        <w:rPr>
          <w:rFonts w:ascii="Arial" w:hAnsi="Arial" w:cs="Arial"/>
          <w:color w:val="000000" w:themeColor="text1"/>
          <w:sz w:val="20"/>
          <w:szCs w:val="20"/>
          <w:lang w:val="en-GB"/>
        </w:rPr>
        <w:t>Sx</w:t>
      </w:r>
      <w:proofErr w:type="spellEnd"/>
      <w:r w:rsidRPr="00FE7C4A">
        <w:rPr>
          <w:rFonts w:ascii="Arial" w:hAnsi="Arial" w:cs="Arial"/>
          <w:color w:val="000000" w:themeColor="text1"/>
          <w:sz w:val="20"/>
          <w:szCs w:val="20"/>
          <w:lang w:val="en-GB"/>
        </w:rPr>
        <w:t xml:space="preserve"> Configurator can be used to set parameters of the crane model in a customer-specific manner across the entire machine kinematics.</w:t>
      </w:r>
      <w:r>
        <w:rPr>
          <w:rFonts w:ascii="Arial" w:hAnsi="Arial" w:cs="Arial"/>
          <w:color w:val="000000" w:themeColor="text1"/>
          <w:sz w:val="20"/>
          <w:szCs w:val="20"/>
          <w:lang w:val="en-GB"/>
        </w:rPr>
        <w:t xml:space="preserve"> </w:t>
      </w:r>
      <w:r w:rsidRPr="00FE7C4A">
        <w:rPr>
          <w:rFonts w:ascii="Arial" w:hAnsi="Arial" w:cs="Arial"/>
          <w:color w:val="000000" w:themeColor="text1"/>
          <w:sz w:val="20"/>
          <w:szCs w:val="20"/>
          <w:lang w:val="en-GB"/>
        </w:rPr>
        <w:t xml:space="preserve">The model consists of freely configurable elements such as telescopes, tips and other attachments. This flexibility allows the equipment of all crane models in the telescopic crane market. This data is supplemented by the customer-specific load tables. Customer-specific load tables (including multidimensional tables) can be inserted and the </w:t>
      </w:r>
      <w:proofErr w:type="spellStart"/>
      <w:r w:rsidRPr="00FE7C4A">
        <w:rPr>
          <w:rFonts w:ascii="Arial" w:hAnsi="Arial" w:cs="Arial"/>
          <w:color w:val="000000" w:themeColor="text1"/>
          <w:sz w:val="20"/>
          <w:szCs w:val="20"/>
          <w:lang w:val="en-GB"/>
        </w:rPr>
        <w:t>behavior</w:t>
      </w:r>
      <w:proofErr w:type="spellEnd"/>
      <w:r w:rsidRPr="00FE7C4A">
        <w:rPr>
          <w:rFonts w:ascii="Arial" w:hAnsi="Arial" w:cs="Arial"/>
          <w:color w:val="000000" w:themeColor="text1"/>
          <w:sz w:val="20"/>
          <w:szCs w:val="20"/>
          <w:lang w:val="en-GB"/>
        </w:rPr>
        <w:t xml:space="preserve"> inside and outside the load tables is configurable. For easy validation, users are provided with three-dimensional visualizations of the tables to have an overview at all times. Integrated reporting functions support the user in his functionally safe project documentation.</w:t>
      </w:r>
    </w:p>
    <w:p w14:paraId="649B3861" w14:textId="2C1EFFA1" w:rsidR="00FE7C4A" w:rsidRDefault="00FE7C4A" w:rsidP="00FE7C4A">
      <w:pPr>
        <w:spacing w:line="360" w:lineRule="auto"/>
        <w:ind w:right="-8"/>
        <w:jc w:val="both"/>
        <w:rPr>
          <w:rFonts w:ascii="Arial" w:hAnsi="Arial" w:cs="Arial"/>
          <w:color w:val="000000" w:themeColor="text1"/>
          <w:sz w:val="20"/>
          <w:szCs w:val="20"/>
          <w:lang w:val="en-GB"/>
        </w:rPr>
      </w:pPr>
    </w:p>
    <w:p w14:paraId="3C417FCE" w14:textId="2AA92AD2" w:rsidR="00FE7C4A" w:rsidRDefault="00FE7C4A" w:rsidP="00FE7C4A">
      <w:pPr>
        <w:spacing w:line="360" w:lineRule="auto"/>
        <w:ind w:right="-8"/>
        <w:jc w:val="both"/>
        <w:rPr>
          <w:rFonts w:ascii="Arial" w:hAnsi="Arial" w:cs="Arial"/>
          <w:sz w:val="20"/>
          <w:szCs w:val="20"/>
          <w:lang w:val="en-US"/>
        </w:rPr>
      </w:pPr>
      <w:r w:rsidRPr="00FE7C4A">
        <w:rPr>
          <w:rFonts w:ascii="Arial" w:hAnsi="Arial" w:cs="Arial"/>
          <w:sz w:val="20"/>
          <w:szCs w:val="20"/>
          <w:lang w:val="en-US"/>
        </w:rPr>
        <w:t xml:space="preserve">By using the </w:t>
      </w:r>
      <w:proofErr w:type="spellStart"/>
      <w:r w:rsidRPr="00FE7C4A">
        <w:rPr>
          <w:rFonts w:ascii="Arial" w:hAnsi="Arial" w:cs="Arial"/>
          <w:sz w:val="20"/>
          <w:szCs w:val="20"/>
          <w:lang w:val="en-US"/>
        </w:rPr>
        <w:t>qSCALE</w:t>
      </w:r>
      <w:proofErr w:type="spellEnd"/>
      <w:r w:rsidRPr="00FE7C4A">
        <w:rPr>
          <w:rFonts w:ascii="Arial" w:hAnsi="Arial" w:cs="Arial"/>
          <w:sz w:val="20"/>
          <w:szCs w:val="20"/>
          <w:lang w:val="en-US"/>
        </w:rPr>
        <w:t xml:space="preserve"> </w:t>
      </w:r>
      <w:proofErr w:type="spellStart"/>
      <w:r w:rsidRPr="00FE7C4A">
        <w:rPr>
          <w:rFonts w:ascii="Arial" w:hAnsi="Arial" w:cs="Arial"/>
          <w:sz w:val="20"/>
          <w:szCs w:val="20"/>
          <w:lang w:val="en-US"/>
        </w:rPr>
        <w:t>Sx</w:t>
      </w:r>
      <w:proofErr w:type="spellEnd"/>
      <w:r w:rsidRPr="00FE7C4A">
        <w:rPr>
          <w:rFonts w:ascii="Arial" w:hAnsi="Arial" w:cs="Arial"/>
          <w:sz w:val="20"/>
          <w:szCs w:val="20"/>
          <w:lang w:val="en-US"/>
        </w:rPr>
        <w:t xml:space="preserve"> Configurator, operating modes and the referencing of load charts to operating modes can be defined. The load charts are adjustable in response to variables and conditions, such as rotary angle, digital inputs, telescoping sequences, work ranges or counterweights. Actions and limitations such as total shutdowns, single movement shutdowns, as well as error outputs and warnings are selectable.</w:t>
      </w:r>
    </w:p>
    <w:p w14:paraId="36DC8B83" w14:textId="10A1FE75" w:rsidR="00FE7C4A" w:rsidRDefault="00FE7C4A" w:rsidP="00FE7C4A">
      <w:pPr>
        <w:spacing w:line="360" w:lineRule="auto"/>
        <w:ind w:right="-8"/>
        <w:jc w:val="both"/>
        <w:rPr>
          <w:rFonts w:ascii="Arial" w:hAnsi="Arial" w:cs="Arial"/>
          <w:sz w:val="20"/>
          <w:szCs w:val="20"/>
          <w:lang w:val="en-US"/>
        </w:rPr>
      </w:pPr>
    </w:p>
    <w:p w14:paraId="31AB98FC" w14:textId="18430752" w:rsidR="00FE7C4A" w:rsidRPr="00FE7C4A" w:rsidRDefault="00FE7C4A" w:rsidP="00FE7C4A">
      <w:pPr>
        <w:spacing w:line="360" w:lineRule="auto"/>
        <w:ind w:right="-8"/>
        <w:jc w:val="both"/>
        <w:rPr>
          <w:rFonts w:ascii="Arial" w:hAnsi="Arial" w:cs="Arial"/>
          <w:sz w:val="20"/>
          <w:szCs w:val="20"/>
          <w:lang w:val="en-US"/>
        </w:rPr>
      </w:pPr>
      <w:r>
        <w:rPr>
          <w:rFonts w:ascii="Arial" w:hAnsi="Arial" w:cs="Arial"/>
          <w:sz w:val="20"/>
          <w:szCs w:val="20"/>
          <w:lang w:val="en-US"/>
        </w:rPr>
        <w:lastRenderedPageBreak/>
        <w:t xml:space="preserve">Finally, the </w:t>
      </w:r>
      <w:proofErr w:type="spellStart"/>
      <w:r w:rsidRPr="00FE7C4A">
        <w:rPr>
          <w:rFonts w:ascii="Arial" w:hAnsi="Arial" w:cs="Arial"/>
          <w:sz w:val="20"/>
          <w:szCs w:val="20"/>
          <w:lang w:val="en-US"/>
        </w:rPr>
        <w:t>qSCALE</w:t>
      </w:r>
      <w:proofErr w:type="spellEnd"/>
      <w:r w:rsidRPr="00FE7C4A">
        <w:rPr>
          <w:rFonts w:ascii="Arial" w:hAnsi="Arial" w:cs="Arial"/>
          <w:sz w:val="20"/>
          <w:szCs w:val="20"/>
          <w:lang w:val="en-US"/>
        </w:rPr>
        <w:t xml:space="preserve"> </w:t>
      </w:r>
      <w:proofErr w:type="spellStart"/>
      <w:r w:rsidRPr="00FE7C4A">
        <w:rPr>
          <w:rFonts w:ascii="Arial" w:hAnsi="Arial" w:cs="Arial"/>
          <w:sz w:val="20"/>
          <w:szCs w:val="20"/>
          <w:lang w:val="en-US"/>
        </w:rPr>
        <w:t>Sx</w:t>
      </w:r>
      <w:proofErr w:type="spellEnd"/>
      <w:r w:rsidRPr="00FE7C4A">
        <w:rPr>
          <w:rFonts w:ascii="Arial" w:hAnsi="Arial" w:cs="Arial"/>
          <w:sz w:val="20"/>
          <w:szCs w:val="20"/>
          <w:lang w:val="en-US"/>
        </w:rPr>
        <w:t xml:space="preserve"> Configurator</w:t>
      </w:r>
      <w:r>
        <w:rPr>
          <w:rFonts w:ascii="Arial" w:hAnsi="Arial" w:cs="Arial"/>
          <w:sz w:val="20"/>
          <w:szCs w:val="20"/>
          <w:lang w:val="en-US"/>
        </w:rPr>
        <w:t xml:space="preserve"> can be used to define </w:t>
      </w:r>
      <w:r w:rsidRPr="00FE7C4A">
        <w:rPr>
          <w:rFonts w:ascii="Arial" w:hAnsi="Arial" w:cs="Arial"/>
          <w:sz w:val="20"/>
          <w:szCs w:val="20"/>
          <w:lang w:val="en-US"/>
        </w:rPr>
        <w:t>the calibration process</w:t>
      </w:r>
      <w:r>
        <w:rPr>
          <w:rFonts w:ascii="Arial" w:hAnsi="Arial" w:cs="Arial"/>
          <w:sz w:val="20"/>
          <w:szCs w:val="20"/>
          <w:lang w:val="en-US"/>
        </w:rPr>
        <w:t xml:space="preserve"> according to the customer’s requirements</w:t>
      </w:r>
      <w:r w:rsidRPr="00FE7C4A">
        <w:rPr>
          <w:rFonts w:ascii="Arial" w:hAnsi="Arial" w:cs="Arial"/>
          <w:sz w:val="20"/>
          <w:szCs w:val="20"/>
          <w:lang w:val="en-US"/>
        </w:rPr>
        <w:t xml:space="preserve"> and</w:t>
      </w:r>
      <w:r>
        <w:rPr>
          <w:rFonts w:ascii="Arial" w:hAnsi="Arial" w:cs="Arial"/>
          <w:sz w:val="20"/>
          <w:szCs w:val="20"/>
          <w:lang w:val="en-US"/>
        </w:rPr>
        <w:t xml:space="preserve"> to offer</w:t>
      </w:r>
      <w:r w:rsidRPr="00FE7C4A">
        <w:rPr>
          <w:rFonts w:ascii="Arial" w:hAnsi="Arial" w:cs="Arial"/>
          <w:sz w:val="20"/>
          <w:szCs w:val="20"/>
          <w:lang w:val="en-US"/>
        </w:rPr>
        <w:t xml:space="preserve"> the service department a menu-driven calibration procedure. The entire calibration process is recorded and documented in order to automate the release process and to analyze and optimize the entire calibration process offline without machine connection. An adaptable traffic light color system enables the recipient to easily visualize the compliance with the tolerance ranges of load and radius.</w:t>
      </w:r>
    </w:p>
    <w:p w14:paraId="55436E38" w14:textId="77777777" w:rsidR="00A01267" w:rsidRPr="009E2F8E" w:rsidRDefault="00A01267" w:rsidP="002350CA">
      <w:pPr>
        <w:spacing w:line="360" w:lineRule="auto"/>
        <w:ind w:right="-8"/>
        <w:rPr>
          <w:rFonts w:ascii="Arial" w:hAnsi="Arial" w:cs="Arial"/>
          <w:b/>
          <w:color w:val="000000" w:themeColor="text1"/>
          <w:sz w:val="20"/>
          <w:szCs w:val="20"/>
          <w:lang w:val="en-GB"/>
        </w:rPr>
      </w:pPr>
    </w:p>
    <w:p w14:paraId="662F34D9" w14:textId="4E4BDF64" w:rsidR="00434B12" w:rsidRDefault="00152B78" w:rsidP="00257304">
      <w:pPr>
        <w:rPr>
          <w:rFonts w:ascii="Arial" w:hAnsi="Arial" w:cs="Arial"/>
          <w:b/>
          <w:color w:val="000000" w:themeColor="text1"/>
          <w:sz w:val="20"/>
          <w:szCs w:val="20"/>
          <w:lang w:val="en-GB"/>
        </w:rPr>
      </w:pPr>
      <w:r w:rsidRPr="00152B78">
        <w:rPr>
          <w:rFonts w:ascii="Arial" w:hAnsi="Arial" w:cs="Arial"/>
          <w:b/>
          <w:color w:val="000000" w:themeColor="text1"/>
          <w:sz w:val="20"/>
          <w:szCs w:val="20"/>
          <w:lang w:val="en-GB"/>
        </w:rPr>
        <w:t>Reliable safety functions</w:t>
      </w:r>
    </w:p>
    <w:p w14:paraId="4FC5D02D" w14:textId="77777777" w:rsidR="00152B78" w:rsidRPr="009E2F8E" w:rsidRDefault="00152B78" w:rsidP="00257304">
      <w:pPr>
        <w:rPr>
          <w:rFonts w:ascii="Arial" w:hAnsi="Arial" w:cs="Arial"/>
          <w:sz w:val="20"/>
          <w:szCs w:val="20"/>
          <w:lang w:val="en-GB"/>
        </w:rPr>
      </w:pPr>
    </w:p>
    <w:p w14:paraId="7B391B2F" w14:textId="37C70E1B" w:rsidR="00D847B9" w:rsidRPr="00240487" w:rsidRDefault="00240487" w:rsidP="00D847B9">
      <w:pPr>
        <w:spacing w:line="360" w:lineRule="auto"/>
        <w:ind w:right="-8"/>
        <w:rPr>
          <w:rFonts w:ascii="Arial" w:hAnsi="Arial" w:cs="Arial"/>
          <w:sz w:val="20"/>
          <w:szCs w:val="20"/>
          <w:lang w:val="en-US"/>
        </w:rPr>
      </w:pPr>
      <w:r w:rsidRPr="00240487">
        <w:rPr>
          <w:rFonts w:ascii="Arial" w:hAnsi="Arial" w:cs="Arial"/>
          <w:sz w:val="20"/>
          <w:szCs w:val="20"/>
          <w:lang w:val="en-GB"/>
        </w:rPr>
        <w:t xml:space="preserve">At the </w:t>
      </w:r>
      <w:proofErr w:type="spellStart"/>
      <w:r w:rsidRPr="00240487">
        <w:rPr>
          <w:rFonts w:ascii="Arial" w:hAnsi="Arial" w:cs="Arial"/>
          <w:sz w:val="20"/>
          <w:szCs w:val="20"/>
          <w:lang w:val="en-GB"/>
        </w:rPr>
        <w:t>center</w:t>
      </w:r>
      <w:proofErr w:type="spellEnd"/>
      <w:r w:rsidRPr="00240487">
        <w:rPr>
          <w:rFonts w:ascii="Arial" w:hAnsi="Arial" w:cs="Arial"/>
          <w:sz w:val="20"/>
          <w:szCs w:val="20"/>
          <w:lang w:val="en-GB"/>
        </w:rPr>
        <w:t xml:space="preserve"> of the safety system is the modular </w:t>
      </w:r>
      <w:proofErr w:type="spellStart"/>
      <w:r w:rsidRPr="00240487">
        <w:rPr>
          <w:rFonts w:ascii="Arial" w:hAnsi="Arial" w:cs="Arial"/>
          <w:sz w:val="20"/>
          <w:szCs w:val="20"/>
          <w:lang w:val="en-GB"/>
        </w:rPr>
        <w:t>cSCALE</w:t>
      </w:r>
      <w:proofErr w:type="spellEnd"/>
      <w:r w:rsidRPr="00240487">
        <w:rPr>
          <w:rFonts w:ascii="Arial" w:hAnsi="Arial" w:cs="Arial"/>
          <w:sz w:val="20"/>
          <w:szCs w:val="20"/>
          <w:lang w:val="en-GB"/>
        </w:rPr>
        <w:t xml:space="preserve"> control with integrated </w:t>
      </w:r>
      <w:proofErr w:type="spellStart"/>
      <w:r w:rsidRPr="00240487">
        <w:rPr>
          <w:rFonts w:ascii="Arial" w:hAnsi="Arial" w:cs="Arial"/>
          <w:sz w:val="20"/>
          <w:szCs w:val="20"/>
          <w:lang w:val="en-GB"/>
        </w:rPr>
        <w:t>qSCALE</w:t>
      </w:r>
      <w:proofErr w:type="spellEnd"/>
      <w:r w:rsidRPr="00240487">
        <w:rPr>
          <w:rFonts w:ascii="Arial" w:hAnsi="Arial" w:cs="Arial"/>
          <w:sz w:val="20"/>
          <w:szCs w:val="20"/>
          <w:lang w:val="en-GB"/>
        </w:rPr>
        <w:t xml:space="preserve"> RCL. Safety mechanisms for error detection play an important role within the </w:t>
      </w:r>
      <w:proofErr w:type="spellStart"/>
      <w:r w:rsidRPr="00240487">
        <w:rPr>
          <w:rFonts w:ascii="Arial" w:hAnsi="Arial" w:cs="Arial"/>
          <w:sz w:val="20"/>
          <w:szCs w:val="20"/>
          <w:lang w:val="en-GB"/>
        </w:rPr>
        <w:t>qSCALE</w:t>
      </w:r>
      <w:proofErr w:type="spellEnd"/>
      <w:r w:rsidRPr="00240487">
        <w:rPr>
          <w:rFonts w:ascii="Arial" w:hAnsi="Arial" w:cs="Arial"/>
          <w:sz w:val="20"/>
          <w:szCs w:val="20"/>
          <w:lang w:val="en-GB"/>
        </w:rPr>
        <w:t xml:space="preserve"> system. All safety-relevant program and parameter data of the RCL C library are secured by checksums. As a result, data consistency is guaranteed. The entire calculation processes run redundantly, are controlled by cross-comparisons and are cyclically monitored by safety mechanisms, which are integrated in the </w:t>
      </w:r>
      <w:proofErr w:type="spellStart"/>
      <w:r w:rsidRPr="00240487">
        <w:rPr>
          <w:rFonts w:ascii="Arial" w:hAnsi="Arial" w:cs="Arial"/>
          <w:sz w:val="20"/>
          <w:szCs w:val="20"/>
          <w:lang w:val="en-GB"/>
        </w:rPr>
        <w:t>cSCALE</w:t>
      </w:r>
      <w:proofErr w:type="spellEnd"/>
      <w:r w:rsidRPr="00240487">
        <w:rPr>
          <w:rFonts w:ascii="Arial" w:hAnsi="Arial" w:cs="Arial"/>
          <w:sz w:val="20"/>
          <w:szCs w:val="20"/>
          <w:lang w:val="en-GB"/>
        </w:rPr>
        <w:t>. The monitoring of compatibility of the safety-relevant program versions guarantees the correct interaction of the software modules.</w:t>
      </w:r>
    </w:p>
    <w:p w14:paraId="5FF643B2" w14:textId="77777777" w:rsidR="003C16BB" w:rsidRPr="009E2F8E" w:rsidRDefault="003C16BB" w:rsidP="00D847B9">
      <w:pPr>
        <w:spacing w:line="360" w:lineRule="auto"/>
        <w:ind w:right="-8"/>
        <w:rPr>
          <w:rFonts w:ascii="Arial" w:hAnsi="Arial" w:cs="Arial"/>
          <w:sz w:val="20"/>
          <w:szCs w:val="20"/>
          <w:lang w:val="en-GB"/>
        </w:rPr>
      </w:pPr>
    </w:p>
    <w:p w14:paraId="58D4D362" w14:textId="324FDB5F" w:rsidR="004311D8" w:rsidRPr="009E2F8E" w:rsidRDefault="003C16BB" w:rsidP="00D847B9">
      <w:pPr>
        <w:spacing w:line="360" w:lineRule="auto"/>
        <w:ind w:right="-8"/>
        <w:rPr>
          <w:rFonts w:ascii="Arial" w:hAnsi="Arial" w:cs="Arial"/>
          <w:b/>
          <w:sz w:val="20"/>
          <w:szCs w:val="20"/>
          <w:lang w:val="en-GB"/>
        </w:rPr>
      </w:pPr>
      <w:proofErr w:type="spellStart"/>
      <w:r>
        <w:rPr>
          <w:rFonts w:ascii="Arial" w:hAnsi="Arial" w:cs="Arial"/>
          <w:b/>
          <w:sz w:val="20"/>
          <w:szCs w:val="20"/>
          <w:lang w:val="en-GB"/>
        </w:rPr>
        <w:t>CoDeSys</w:t>
      </w:r>
      <w:proofErr w:type="spellEnd"/>
      <w:r w:rsidR="00392A62">
        <w:rPr>
          <w:rFonts w:ascii="Arial" w:hAnsi="Arial" w:cs="Arial"/>
          <w:b/>
          <w:sz w:val="20"/>
          <w:szCs w:val="20"/>
          <w:lang w:val="en-GB"/>
        </w:rPr>
        <w:t xml:space="preserve"> software</w:t>
      </w:r>
      <w:r>
        <w:rPr>
          <w:rFonts w:ascii="Arial" w:hAnsi="Arial" w:cs="Arial"/>
          <w:b/>
          <w:sz w:val="20"/>
          <w:szCs w:val="20"/>
          <w:lang w:val="en-GB"/>
        </w:rPr>
        <w:t xml:space="preserve"> module library</w:t>
      </w:r>
    </w:p>
    <w:p w14:paraId="77BE336F" w14:textId="77777777" w:rsidR="00CA2054" w:rsidRPr="009E2F8E" w:rsidRDefault="00CA2054" w:rsidP="00133648">
      <w:pPr>
        <w:ind w:right="-8"/>
        <w:rPr>
          <w:rFonts w:ascii="Arial" w:hAnsi="Arial" w:cs="Arial"/>
          <w:b/>
          <w:sz w:val="20"/>
          <w:szCs w:val="20"/>
          <w:lang w:val="en-GB"/>
        </w:rPr>
      </w:pPr>
    </w:p>
    <w:p w14:paraId="7FD1BDA8" w14:textId="37793155" w:rsidR="00CA2054" w:rsidRDefault="00240487" w:rsidP="00240487">
      <w:pPr>
        <w:spacing w:line="360" w:lineRule="auto"/>
        <w:ind w:right="-8"/>
        <w:jc w:val="both"/>
        <w:rPr>
          <w:rFonts w:ascii="Arial" w:hAnsi="Arial" w:cs="Arial"/>
          <w:sz w:val="20"/>
          <w:szCs w:val="20"/>
          <w:lang w:val="en-GB"/>
        </w:rPr>
      </w:pPr>
      <w:bookmarkStart w:id="0" w:name="_GoBack"/>
      <w:r w:rsidRPr="00240487">
        <w:rPr>
          <w:rFonts w:ascii="Arial" w:hAnsi="Arial" w:cs="Arial"/>
          <w:sz w:val="20"/>
          <w:szCs w:val="20"/>
          <w:lang w:val="en-GB"/>
        </w:rPr>
        <w:t xml:space="preserve">The </w:t>
      </w:r>
      <w:proofErr w:type="spellStart"/>
      <w:r w:rsidRPr="00240487">
        <w:rPr>
          <w:rFonts w:ascii="Arial" w:hAnsi="Arial" w:cs="Arial"/>
          <w:sz w:val="20"/>
          <w:szCs w:val="20"/>
          <w:lang w:val="en-GB"/>
        </w:rPr>
        <w:t>CoDeSys</w:t>
      </w:r>
      <w:proofErr w:type="spellEnd"/>
      <w:r w:rsidRPr="00240487">
        <w:rPr>
          <w:rFonts w:ascii="Arial" w:hAnsi="Arial" w:cs="Arial"/>
          <w:sz w:val="20"/>
          <w:szCs w:val="20"/>
          <w:lang w:val="en-GB"/>
        </w:rPr>
        <w:t xml:space="preserve"> module library is the interface between the </w:t>
      </w:r>
      <w:proofErr w:type="spellStart"/>
      <w:r w:rsidRPr="00240487">
        <w:rPr>
          <w:rFonts w:ascii="Arial" w:hAnsi="Arial" w:cs="Arial"/>
          <w:sz w:val="20"/>
          <w:szCs w:val="20"/>
          <w:lang w:val="en-GB"/>
        </w:rPr>
        <w:t>cSCALE</w:t>
      </w:r>
      <w:proofErr w:type="spellEnd"/>
      <w:r w:rsidRPr="00240487">
        <w:rPr>
          <w:rFonts w:ascii="Arial" w:hAnsi="Arial" w:cs="Arial"/>
          <w:sz w:val="20"/>
          <w:szCs w:val="20"/>
          <w:lang w:val="en-GB"/>
        </w:rPr>
        <w:t xml:space="preserve"> control program and the RCL C library. The library also contains qualified modules for the functional implementation outside of the RCL C library, including modules for </w:t>
      </w:r>
      <w:proofErr w:type="spellStart"/>
      <w:r w:rsidRPr="00240487">
        <w:rPr>
          <w:rFonts w:ascii="Arial" w:hAnsi="Arial" w:cs="Arial"/>
          <w:sz w:val="20"/>
          <w:szCs w:val="20"/>
          <w:lang w:val="en-GB"/>
        </w:rPr>
        <w:t>analog</w:t>
      </w:r>
      <w:proofErr w:type="spellEnd"/>
      <w:r w:rsidRPr="00240487">
        <w:rPr>
          <w:rFonts w:ascii="Arial" w:hAnsi="Arial" w:cs="Arial"/>
          <w:sz w:val="20"/>
          <w:szCs w:val="20"/>
          <w:lang w:val="en-GB"/>
        </w:rPr>
        <w:t xml:space="preserve"> and digital I/O, signal processing, event and file handling, parameter and data handling, data logger, </w:t>
      </w:r>
      <w:proofErr w:type="spellStart"/>
      <w:r w:rsidRPr="00240487">
        <w:rPr>
          <w:rFonts w:ascii="Arial" w:hAnsi="Arial" w:cs="Arial"/>
          <w:sz w:val="20"/>
          <w:szCs w:val="20"/>
          <w:lang w:val="en-GB"/>
        </w:rPr>
        <w:t>CANopen</w:t>
      </w:r>
      <w:proofErr w:type="spellEnd"/>
      <w:r w:rsidRPr="00240487">
        <w:rPr>
          <w:rFonts w:ascii="Arial" w:hAnsi="Arial" w:cs="Arial"/>
          <w:sz w:val="20"/>
          <w:szCs w:val="20"/>
          <w:lang w:val="en-GB"/>
        </w:rPr>
        <w:t xml:space="preserve"> and </w:t>
      </w:r>
      <w:proofErr w:type="spellStart"/>
      <w:r w:rsidRPr="00240487">
        <w:rPr>
          <w:rFonts w:ascii="Arial" w:hAnsi="Arial" w:cs="Arial"/>
          <w:sz w:val="20"/>
          <w:szCs w:val="20"/>
          <w:lang w:val="en-GB"/>
        </w:rPr>
        <w:t>CANopen</w:t>
      </w:r>
      <w:proofErr w:type="spellEnd"/>
      <w:r w:rsidRPr="00240487">
        <w:rPr>
          <w:rFonts w:ascii="Arial" w:hAnsi="Arial" w:cs="Arial"/>
          <w:sz w:val="20"/>
          <w:szCs w:val="20"/>
          <w:lang w:val="en-GB"/>
        </w:rPr>
        <w:t xml:space="preserve"> safety communication. With the help of the modular system, individual applications can be programmed quickly and easily to develop certifiable customized applications. During operation, a customer-specific data and event logger records and stores measurement data. Raw data is automatically converted into a standard Excel format and can be easily processed.</w:t>
      </w:r>
    </w:p>
    <w:bookmarkEnd w:id="0"/>
    <w:p w14:paraId="3F666943" w14:textId="77777777" w:rsidR="00240487" w:rsidRPr="009E2F8E" w:rsidRDefault="00240487" w:rsidP="00133648">
      <w:pPr>
        <w:ind w:right="-8"/>
        <w:rPr>
          <w:rFonts w:ascii="Arial" w:hAnsi="Arial" w:cs="Arial"/>
          <w:sz w:val="20"/>
          <w:szCs w:val="20"/>
          <w:lang w:val="en-GB"/>
        </w:rPr>
      </w:pPr>
    </w:p>
    <w:p w14:paraId="2C65CC7F" w14:textId="3F418D15" w:rsidR="00B74D17" w:rsidRDefault="00B74D17" w:rsidP="00133648">
      <w:pPr>
        <w:ind w:right="-8"/>
        <w:rPr>
          <w:rFonts w:ascii="Arial" w:hAnsi="Arial" w:cs="Arial"/>
          <w:b/>
          <w:sz w:val="20"/>
          <w:szCs w:val="20"/>
          <w:lang w:val="en-GB"/>
        </w:rPr>
      </w:pPr>
    </w:p>
    <w:p w14:paraId="50CE3864" w14:textId="2EE81931" w:rsidR="00240487" w:rsidRDefault="00240487" w:rsidP="00133648">
      <w:pPr>
        <w:ind w:right="-8"/>
        <w:rPr>
          <w:rFonts w:ascii="Arial" w:hAnsi="Arial" w:cs="Arial"/>
          <w:b/>
          <w:sz w:val="20"/>
          <w:szCs w:val="20"/>
          <w:lang w:val="en-GB"/>
        </w:rPr>
      </w:pPr>
    </w:p>
    <w:p w14:paraId="191B4BD0" w14:textId="77777777" w:rsidR="00240487" w:rsidRPr="009E2F8E" w:rsidRDefault="00240487" w:rsidP="00133648">
      <w:pPr>
        <w:ind w:right="-8"/>
        <w:rPr>
          <w:rFonts w:ascii="Arial" w:hAnsi="Arial" w:cs="Arial"/>
          <w:b/>
          <w:sz w:val="20"/>
          <w:szCs w:val="20"/>
          <w:lang w:val="en-GB"/>
        </w:rPr>
      </w:pPr>
    </w:p>
    <w:p w14:paraId="5862DE5B" w14:textId="12CA159E" w:rsidR="00133648" w:rsidRPr="009E2F8E" w:rsidRDefault="007B6DBD" w:rsidP="00133648">
      <w:pPr>
        <w:ind w:right="-8"/>
        <w:rPr>
          <w:rFonts w:ascii="Arial" w:hAnsi="Arial" w:cs="Arial"/>
          <w:b/>
          <w:sz w:val="20"/>
          <w:szCs w:val="20"/>
          <w:lang w:val="en-GB"/>
        </w:rPr>
      </w:pPr>
      <w:r>
        <w:rPr>
          <w:rFonts w:ascii="Arial" w:hAnsi="Arial" w:cs="Arial"/>
          <w:b/>
          <w:sz w:val="20"/>
          <w:szCs w:val="20"/>
          <w:lang w:val="en-GB"/>
        </w:rPr>
        <w:t>For more information, please contact</w:t>
      </w:r>
      <w:r w:rsidR="00B74D17" w:rsidRPr="009E2F8E">
        <w:rPr>
          <w:rFonts w:ascii="Arial" w:hAnsi="Arial" w:cs="Arial"/>
          <w:b/>
          <w:sz w:val="20"/>
          <w:szCs w:val="20"/>
          <w:lang w:val="en-GB"/>
        </w:rPr>
        <w:t>:</w:t>
      </w:r>
    </w:p>
    <w:p w14:paraId="63F92811" w14:textId="77777777" w:rsidR="00B74D17" w:rsidRPr="009E2F8E" w:rsidRDefault="00B74D17" w:rsidP="00133648">
      <w:pPr>
        <w:ind w:right="-8"/>
        <w:rPr>
          <w:rFonts w:ascii="Arial" w:hAnsi="Arial" w:cs="Arial"/>
          <w:sz w:val="20"/>
          <w:szCs w:val="20"/>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25"/>
        <w:gridCol w:w="3069"/>
      </w:tblGrid>
      <w:tr w:rsidR="00501077" w:rsidRPr="00392A62" w14:paraId="7B8F8427" w14:textId="77777777" w:rsidTr="008D4772">
        <w:tc>
          <w:tcPr>
            <w:tcW w:w="6521" w:type="dxa"/>
          </w:tcPr>
          <w:p w14:paraId="6882FA4D" w14:textId="77777777" w:rsidR="00B74D17" w:rsidRPr="009E2F8E" w:rsidRDefault="00B74D17" w:rsidP="00B81200">
            <w:pPr>
              <w:ind w:right="-8"/>
              <w:rPr>
                <w:rFonts w:ascii="Arial" w:hAnsi="Arial" w:cs="Arial"/>
                <w:sz w:val="20"/>
                <w:szCs w:val="20"/>
                <w:lang w:val="en-GB"/>
              </w:rPr>
            </w:pPr>
            <w:r w:rsidRPr="009E2F8E">
              <w:rPr>
                <w:rFonts w:ascii="Arial" w:hAnsi="Arial" w:cs="Arial"/>
                <w:sz w:val="20"/>
                <w:szCs w:val="20"/>
                <w:lang w:val="en-GB"/>
              </w:rPr>
              <w:t>Yardena Hemmann</w:t>
            </w:r>
          </w:p>
          <w:p w14:paraId="03C94BEB" w14:textId="77777777" w:rsidR="00B74D17" w:rsidRPr="009E2F8E" w:rsidRDefault="00B74D17" w:rsidP="00B81200">
            <w:pPr>
              <w:ind w:right="-8"/>
              <w:rPr>
                <w:rFonts w:ascii="Arial" w:hAnsi="Arial" w:cs="Arial"/>
                <w:sz w:val="20"/>
                <w:szCs w:val="20"/>
                <w:lang w:val="en-GB"/>
              </w:rPr>
            </w:pPr>
            <w:r w:rsidRPr="009E2F8E">
              <w:rPr>
                <w:rFonts w:ascii="Arial" w:hAnsi="Arial" w:cs="Arial"/>
                <w:sz w:val="20"/>
                <w:szCs w:val="20"/>
                <w:lang w:val="en-GB"/>
              </w:rPr>
              <w:t>Marketing Manager</w:t>
            </w:r>
          </w:p>
          <w:p w14:paraId="5C723815" w14:textId="77777777" w:rsidR="00B74D17" w:rsidRPr="009E2F8E" w:rsidRDefault="00B74D17" w:rsidP="00B81200">
            <w:pPr>
              <w:ind w:right="-8"/>
              <w:rPr>
                <w:rFonts w:ascii="Arial" w:hAnsi="Arial" w:cs="Arial"/>
                <w:sz w:val="20"/>
                <w:szCs w:val="20"/>
                <w:lang w:val="en-GB"/>
              </w:rPr>
            </w:pPr>
            <w:r w:rsidRPr="009E2F8E">
              <w:rPr>
                <w:rFonts w:ascii="Arial" w:hAnsi="Arial" w:cs="Arial"/>
                <w:sz w:val="20"/>
                <w:szCs w:val="20"/>
                <w:lang w:val="en-GB"/>
              </w:rPr>
              <w:t>WIKA Mobile Control GmbH &amp; Co. KG</w:t>
            </w:r>
          </w:p>
          <w:p w14:paraId="24DE62EF" w14:textId="27A83ACC" w:rsidR="00B74D17" w:rsidRPr="009E2F8E" w:rsidRDefault="007B6DBD" w:rsidP="00257304">
            <w:pPr>
              <w:tabs>
                <w:tab w:val="left" w:pos="851"/>
              </w:tabs>
              <w:ind w:right="-8"/>
              <w:rPr>
                <w:rFonts w:ascii="Arial" w:hAnsi="Arial" w:cs="Arial"/>
                <w:sz w:val="20"/>
                <w:szCs w:val="20"/>
                <w:lang w:val="en-GB"/>
              </w:rPr>
            </w:pPr>
            <w:r>
              <w:rPr>
                <w:rFonts w:ascii="Arial" w:hAnsi="Arial" w:cs="Arial"/>
                <w:sz w:val="20"/>
                <w:szCs w:val="20"/>
                <w:lang w:val="en-GB"/>
              </w:rPr>
              <w:t>Telephone</w:t>
            </w:r>
            <w:r w:rsidR="00832090">
              <w:rPr>
                <w:rFonts w:ascii="Arial" w:hAnsi="Arial" w:cs="Arial"/>
                <w:sz w:val="20"/>
                <w:szCs w:val="20"/>
                <w:lang w:val="en-GB"/>
              </w:rPr>
              <w:t xml:space="preserve">: </w:t>
            </w:r>
            <w:r w:rsidR="00B74D17" w:rsidRPr="009E2F8E">
              <w:rPr>
                <w:rFonts w:ascii="Arial" w:hAnsi="Arial" w:cs="Arial"/>
                <w:sz w:val="20"/>
                <w:szCs w:val="20"/>
                <w:lang w:val="en-GB"/>
              </w:rPr>
              <w:t>+49 (0)7243-3131</w:t>
            </w:r>
          </w:p>
          <w:p w14:paraId="0286347C" w14:textId="6856C265" w:rsidR="00B74D17" w:rsidRPr="009E2F8E" w:rsidRDefault="00392A62" w:rsidP="00B81200">
            <w:pPr>
              <w:ind w:right="-8"/>
              <w:rPr>
                <w:rFonts w:ascii="Arial" w:hAnsi="Arial" w:cs="Arial"/>
                <w:sz w:val="20"/>
                <w:szCs w:val="20"/>
                <w:lang w:val="en-GB"/>
              </w:rPr>
            </w:pPr>
            <w:hyperlink r:id="rId9" w:history="1">
              <w:r w:rsidR="003C16BB" w:rsidRPr="008C7C7C">
                <w:rPr>
                  <w:rStyle w:val="Hyperlink"/>
                  <w:rFonts w:ascii="Arial" w:hAnsi="Arial" w:cs="Arial"/>
                  <w:sz w:val="20"/>
                  <w:szCs w:val="20"/>
                  <w:lang w:val="en-GB"/>
                </w:rPr>
                <w:t>yardena.hemmann@wika.com</w:t>
              </w:r>
            </w:hyperlink>
            <w:r w:rsidR="003C16BB">
              <w:rPr>
                <w:rFonts w:ascii="Arial" w:hAnsi="Arial" w:cs="Arial"/>
                <w:sz w:val="20"/>
                <w:szCs w:val="20"/>
                <w:lang w:val="en-GB"/>
              </w:rPr>
              <w:t xml:space="preserve"> </w:t>
            </w:r>
          </w:p>
          <w:p w14:paraId="71981B5D" w14:textId="10725119" w:rsidR="00B74D17" w:rsidRPr="009E2F8E" w:rsidRDefault="00392A62" w:rsidP="003C16BB">
            <w:pPr>
              <w:ind w:right="-8"/>
              <w:rPr>
                <w:rFonts w:ascii="Arial" w:hAnsi="Arial" w:cs="Arial"/>
                <w:color w:val="FF0000"/>
                <w:sz w:val="20"/>
                <w:szCs w:val="20"/>
                <w:lang w:val="en-GB"/>
              </w:rPr>
            </w:pPr>
            <w:hyperlink r:id="rId10" w:history="1">
              <w:r w:rsidR="003C16BB" w:rsidRPr="008C7C7C">
                <w:rPr>
                  <w:rStyle w:val="Hyperlink"/>
                  <w:rFonts w:ascii="Arial" w:hAnsi="Arial" w:cs="Arial"/>
                  <w:sz w:val="20"/>
                  <w:szCs w:val="20"/>
                  <w:lang w:val="en-GB"/>
                </w:rPr>
                <w:t>www.wika-mc.com/rcl</w:t>
              </w:r>
            </w:hyperlink>
            <w:r w:rsidR="003C16BB">
              <w:rPr>
                <w:rFonts w:ascii="Arial" w:hAnsi="Arial" w:cs="Arial"/>
                <w:sz w:val="20"/>
                <w:szCs w:val="20"/>
                <w:lang w:val="en-GB"/>
              </w:rPr>
              <w:t xml:space="preserve"> </w:t>
            </w:r>
          </w:p>
        </w:tc>
        <w:tc>
          <w:tcPr>
            <w:tcW w:w="325" w:type="dxa"/>
          </w:tcPr>
          <w:p w14:paraId="735E9FF7" w14:textId="77777777" w:rsidR="00B74D17" w:rsidRPr="009E2F8E" w:rsidRDefault="00B74D17" w:rsidP="00133648">
            <w:pPr>
              <w:ind w:right="-8"/>
              <w:rPr>
                <w:rFonts w:ascii="Arial" w:hAnsi="Arial" w:cs="Arial"/>
                <w:sz w:val="20"/>
                <w:szCs w:val="20"/>
                <w:lang w:val="en-GB"/>
              </w:rPr>
            </w:pPr>
          </w:p>
        </w:tc>
        <w:tc>
          <w:tcPr>
            <w:tcW w:w="3069" w:type="dxa"/>
          </w:tcPr>
          <w:p w14:paraId="102BCE21" w14:textId="77777777" w:rsidR="00B74D17" w:rsidRPr="009E2F8E" w:rsidRDefault="00B74D17" w:rsidP="00133648">
            <w:pPr>
              <w:ind w:right="-8"/>
              <w:rPr>
                <w:rFonts w:ascii="Arial" w:hAnsi="Arial" w:cs="Arial"/>
                <w:sz w:val="20"/>
                <w:szCs w:val="20"/>
                <w:lang w:val="en-GB"/>
              </w:rPr>
            </w:pPr>
          </w:p>
        </w:tc>
      </w:tr>
    </w:tbl>
    <w:p w14:paraId="4BCDC6E6" w14:textId="77777777" w:rsidR="00133648" w:rsidRPr="009E2F8E" w:rsidRDefault="00133648" w:rsidP="00257304">
      <w:pPr>
        <w:ind w:right="-8"/>
        <w:rPr>
          <w:rFonts w:ascii="Arial" w:hAnsi="Arial" w:cs="Arial"/>
          <w:sz w:val="18"/>
          <w:szCs w:val="18"/>
          <w:lang w:val="en-GB"/>
        </w:rPr>
      </w:pPr>
    </w:p>
    <w:sectPr w:rsidR="00133648" w:rsidRPr="009E2F8E" w:rsidSect="00257304">
      <w:headerReference w:type="default" r:id="rId11"/>
      <w:footerReference w:type="default" r:id="rId12"/>
      <w:pgSz w:w="11900" w:h="16840" w:code="9"/>
      <w:pgMar w:top="2835" w:right="851" w:bottom="1418"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6C224" w14:textId="77777777" w:rsidR="00022156" w:rsidRDefault="00022156" w:rsidP="00FB21DA">
      <w:r>
        <w:separator/>
      </w:r>
    </w:p>
  </w:endnote>
  <w:endnote w:type="continuationSeparator" w:id="0">
    <w:p w14:paraId="2E0716E7" w14:textId="77777777" w:rsidR="00022156" w:rsidRDefault="00022156" w:rsidP="00FB2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C05B" w14:textId="5FD8BFBF" w:rsidR="00E4097A" w:rsidRPr="00E4097A" w:rsidRDefault="00E4097A" w:rsidP="00E4097A">
    <w:pPr>
      <w:pStyle w:val="Fuzeile"/>
      <w:jc w:val="right"/>
      <w:rPr>
        <w:sz w:val="20"/>
        <w:szCs w:val="20"/>
      </w:rPr>
    </w:pPr>
    <w:r w:rsidRPr="00C83164">
      <w:rPr>
        <w:rFonts w:ascii="Arial" w:hAnsi="Arial" w:cs="Arial"/>
        <w:sz w:val="20"/>
        <w:szCs w:val="20"/>
      </w:rPr>
      <w:fldChar w:fldCharType="begin"/>
    </w:r>
    <w:r w:rsidRPr="00C83164">
      <w:rPr>
        <w:rFonts w:ascii="Arial" w:hAnsi="Arial" w:cs="Arial"/>
        <w:sz w:val="20"/>
        <w:szCs w:val="20"/>
      </w:rPr>
      <w:instrText xml:space="preserve"> PAGE </w:instrText>
    </w:r>
    <w:r w:rsidRPr="00C83164">
      <w:rPr>
        <w:rFonts w:ascii="Arial" w:hAnsi="Arial" w:cs="Arial"/>
        <w:sz w:val="20"/>
        <w:szCs w:val="20"/>
      </w:rPr>
      <w:fldChar w:fldCharType="separate"/>
    </w:r>
    <w:r w:rsidR="00392A62">
      <w:rPr>
        <w:rFonts w:ascii="Arial" w:hAnsi="Arial" w:cs="Arial"/>
        <w:noProof/>
        <w:sz w:val="20"/>
        <w:szCs w:val="20"/>
      </w:rPr>
      <w:t>3</w:t>
    </w:r>
    <w:r w:rsidRPr="00C83164">
      <w:rPr>
        <w:rFonts w:ascii="Arial" w:hAnsi="Arial" w:cs="Arial"/>
        <w:sz w:val="20"/>
        <w:szCs w:val="20"/>
      </w:rPr>
      <w:fldChar w:fldCharType="end"/>
    </w:r>
    <w:r w:rsidR="00975294">
      <w:rPr>
        <w:rFonts w:ascii="Arial" w:hAnsi="Arial" w:cs="Arial"/>
        <w:sz w:val="20"/>
        <w:szCs w:val="20"/>
      </w:rPr>
      <w:t>/</w:t>
    </w:r>
    <w:r w:rsidRPr="00C83164">
      <w:rPr>
        <w:rFonts w:ascii="Arial" w:hAnsi="Arial" w:cs="Arial"/>
        <w:sz w:val="20"/>
        <w:szCs w:val="20"/>
      </w:rPr>
      <w:fldChar w:fldCharType="begin"/>
    </w:r>
    <w:r w:rsidRPr="00C83164">
      <w:rPr>
        <w:rFonts w:ascii="Arial" w:hAnsi="Arial" w:cs="Arial"/>
        <w:sz w:val="20"/>
        <w:szCs w:val="20"/>
      </w:rPr>
      <w:instrText xml:space="preserve"> NUMPAGES </w:instrText>
    </w:r>
    <w:r w:rsidRPr="00C83164">
      <w:rPr>
        <w:rFonts w:ascii="Arial" w:hAnsi="Arial" w:cs="Arial"/>
        <w:sz w:val="20"/>
        <w:szCs w:val="20"/>
      </w:rPr>
      <w:fldChar w:fldCharType="separate"/>
    </w:r>
    <w:r w:rsidR="00392A62">
      <w:rPr>
        <w:rFonts w:ascii="Arial" w:hAnsi="Arial" w:cs="Arial"/>
        <w:noProof/>
        <w:sz w:val="20"/>
        <w:szCs w:val="20"/>
      </w:rPr>
      <w:t>3</w:t>
    </w:r>
    <w:r w:rsidRPr="00C83164">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9F42B" w14:textId="77777777" w:rsidR="00022156" w:rsidRDefault="00022156" w:rsidP="00FB21DA">
      <w:r>
        <w:separator/>
      </w:r>
    </w:p>
  </w:footnote>
  <w:footnote w:type="continuationSeparator" w:id="0">
    <w:p w14:paraId="15AC20AD" w14:textId="77777777" w:rsidR="00022156" w:rsidRDefault="00022156" w:rsidP="00FB2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79BCE" w14:textId="77777777" w:rsidR="00344499" w:rsidRDefault="00344499">
    <w:pPr>
      <w:pStyle w:val="Kopfzeile"/>
    </w:pPr>
  </w:p>
  <w:p w14:paraId="6450FC22" w14:textId="77777777" w:rsidR="00344499" w:rsidRDefault="00344499">
    <w:pPr>
      <w:pStyle w:val="Kopfzeile"/>
    </w:pPr>
  </w:p>
  <w:p w14:paraId="11E59D70" w14:textId="77777777" w:rsidR="00344499" w:rsidRDefault="00344499">
    <w:pPr>
      <w:pStyle w:val="Kopfzeile"/>
    </w:pPr>
  </w:p>
  <w:p w14:paraId="30D5998C" w14:textId="77777777" w:rsidR="00344499" w:rsidRDefault="00344499">
    <w:pPr>
      <w:pStyle w:val="Kopfzeile"/>
    </w:pPr>
  </w:p>
  <w:p w14:paraId="0D704AC2" w14:textId="77777777" w:rsidR="00344499" w:rsidRPr="00344499" w:rsidRDefault="00344499">
    <w:pPr>
      <w:pStyle w:val="Kopfzeile"/>
      <w:rPr>
        <w:sz w:val="33"/>
        <w:szCs w:val="33"/>
      </w:rPr>
    </w:pPr>
  </w:p>
  <w:p w14:paraId="27F09F1D" w14:textId="10B877DB" w:rsidR="00FB21DA" w:rsidRPr="00344499" w:rsidRDefault="00581777">
    <w:pPr>
      <w:pStyle w:val="Kopfzeile"/>
      <w:rPr>
        <w:rFonts w:ascii="Arial" w:hAnsi="Arial" w:cs="Arial"/>
        <w:b/>
      </w:rPr>
    </w:pPr>
    <w:r w:rsidRPr="00344499">
      <w:rPr>
        <w:rFonts w:ascii="Arial" w:hAnsi="Arial" w:cs="Arial"/>
        <w:b/>
        <w:noProof/>
      </w:rPr>
      <w:drawing>
        <wp:anchor distT="0" distB="0" distL="114300" distR="114300" simplePos="0" relativeHeight="251659264" behindDoc="1" locked="0" layoutInCell="1" allowOverlap="1" wp14:anchorId="4F33CB02" wp14:editId="10FFFCB9">
          <wp:simplePos x="0" y="0"/>
          <wp:positionH relativeFrom="page">
            <wp:posOffset>5742940</wp:posOffset>
          </wp:positionH>
          <wp:positionV relativeFrom="page">
            <wp:posOffset>540385</wp:posOffset>
          </wp:positionV>
          <wp:extent cx="1260000" cy="5724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I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572400"/>
                  </a:xfrm>
                  <a:prstGeom prst="rect">
                    <a:avLst/>
                  </a:prstGeom>
                </pic:spPr>
              </pic:pic>
            </a:graphicData>
          </a:graphic>
          <wp14:sizeRelH relativeFrom="margin">
            <wp14:pctWidth>0</wp14:pctWidth>
          </wp14:sizeRelH>
          <wp14:sizeRelV relativeFrom="margin">
            <wp14:pctHeight>0</wp14:pctHeight>
          </wp14:sizeRelV>
        </wp:anchor>
      </w:drawing>
    </w:r>
    <w:r w:rsidR="006B797F">
      <w:rPr>
        <w:rFonts w:ascii="Arial" w:hAnsi="Arial" w:cs="Arial"/>
        <w:b/>
      </w:rPr>
      <w:t>PRESS</w:t>
    </w:r>
    <w:r w:rsidR="009E2F8E">
      <w:rPr>
        <w:rFonts w:ascii="Arial" w:hAnsi="Arial" w:cs="Arial"/>
        <w:b/>
      </w:rPr>
      <w:t xml:space="preserve"> RELEASE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261"/>
    <w:multiLevelType w:val="hybridMultilevel"/>
    <w:tmpl w:val="5D8C5014"/>
    <w:lvl w:ilvl="0" w:tplc="1098DEBC">
      <w:start w:val="100"/>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9648CF"/>
    <w:multiLevelType w:val="hybridMultilevel"/>
    <w:tmpl w:val="E4703334"/>
    <w:lvl w:ilvl="0" w:tplc="1098DEBC">
      <w:start w:val="1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2C021B"/>
    <w:multiLevelType w:val="hybridMultilevel"/>
    <w:tmpl w:val="079E9908"/>
    <w:lvl w:ilvl="0" w:tplc="1098DEBC">
      <w:start w:val="1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453F2D"/>
    <w:multiLevelType w:val="hybridMultilevel"/>
    <w:tmpl w:val="01E6566C"/>
    <w:lvl w:ilvl="0" w:tplc="1098DEBC">
      <w:start w:val="1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570D33"/>
    <w:multiLevelType w:val="hybridMultilevel"/>
    <w:tmpl w:val="F95E2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99"/>
    <w:rsid w:val="00016094"/>
    <w:rsid w:val="000213A1"/>
    <w:rsid w:val="00022156"/>
    <w:rsid w:val="00027657"/>
    <w:rsid w:val="0003285A"/>
    <w:rsid w:val="000617A3"/>
    <w:rsid w:val="00063C6A"/>
    <w:rsid w:val="000677CE"/>
    <w:rsid w:val="000727D8"/>
    <w:rsid w:val="00090157"/>
    <w:rsid w:val="000F78DD"/>
    <w:rsid w:val="00103AA4"/>
    <w:rsid w:val="00111A6B"/>
    <w:rsid w:val="00113407"/>
    <w:rsid w:val="00116EB1"/>
    <w:rsid w:val="00120934"/>
    <w:rsid w:val="00123A74"/>
    <w:rsid w:val="00130078"/>
    <w:rsid w:val="00133648"/>
    <w:rsid w:val="0015190F"/>
    <w:rsid w:val="00152B78"/>
    <w:rsid w:val="00157F91"/>
    <w:rsid w:val="00171970"/>
    <w:rsid w:val="001808E6"/>
    <w:rsid w:val="00187E9F"/>
    <w:rsid w:val="001A3E9D"/>
    <w:rsid w:val="001A5CEC"/>
    <w:rsid w:val="001C64EE"/>
    <w:rsid w:val="001F4502"/>
    <w:rsid w:val="0022571D"/>
    <w:rsid w:val="002350CA"/>
    <w:rsid w:val="00240487"/>
    <w:rsid w:val="00257304"/>
    <w:rsid w:val="00266E5B"/>
    <w:rsid w:val="00285F50"/>
    <w:rsid w:val="0029192F"/>
    <w:rsid w:val="00291B51"/>
    <w:rsid w:val="002A4BC7"/>
    <w:rsid w:val="002B147E"/>
    <w:rsid w:val="002B1C03"/>
    <w:rsid w:val="002E3AE9"/>
    <w:rsid w:val="002F04B8"/>
    <w:rsid w:val="002F2B7C"/>
    <w:rsid w:val="0030337F"/>
    <w:rsid w:val="00343A03"/>
    <w:rsid w:val="00344499"/>
    <w:rsid w:val="00350BC9"/>
    <w:rsid w:val="00392A62"/>
    <w:rsid w:val="00394EB5"/>
    <w:rsid w:val="003B2AE0"/>
    <w:rsid w:val="003C16BB"/>
    <w:rsid w:val="003C33E2"/>
    <w:rsid w:val="003E5451"/>
    <w:rsid w:val="003E74B9"/>
    <w:rsid w:val="004124FF"/>
    <w:rsid w:val="00415540"/>
    <w:rsid w:val="004311D8"/>
    <w:rsid w:val="00434B12"/>
    <w:rsid w:val="004360C9"/>
    <w:rsid w:val="0043731B"/>
    <w:rsid w:val="004605ED"/>
    <w:rsid w:val="004B3518"/>
    <w:rsid w:val="004B7522"/>
    <w:rsid w:val="004C1E75"/>
    <w:rsid w:val="004D54A1"/>
    <w:rsid w:val="004D77AD"/>
    <w:rsid w:val="004E25DD"/>
    <w:rsid w:val="004E7237"/>
    <w:rsid w:val="00501077"/>
    <w:rsid w:val="00526CB3"/>
    <w:rsid w:val="00526E49"/>
    <w:rsid w:val="0053186E"/>
    <w:rsid w:val="00542000"/>
    <w:rsid w:val="00542368"/>
    <w:rsid w:val="005443EB"/>
    <w:rsid w:val="00554A49"/>
    <w:rsid w:val="00562683"/>
    <w:rsid w:val="005742F5"/>
    <w:rsid w:val="00581777"/>
    <w:rsid w:val="00585846"/>
    <w:rsid w:val="005A17CC"/>
    <w:rsid w:val="005D2FC8"/>
    <w:rsid w:val="005F32D5"/>
    <w:rsid w:val="0062566C"/>
    <w:rsid w:val="00630013"/>
    <w:rsid w:val="00641067"/>
    <w:rsid w:val="00647A22"/>
    <w:rsid w:val="00655F0F"/>
    <w:rsid w:val="0067156C"/>
    <w:rsid w:val="0067439E"/>
    <w:rsid w:val="006A059B"/>
    <w:rsid w:val="006B797F"/>
    <w:rsid w:val="006C0AA7"/>
    <w:rsid w:val="006C4AA0"/>
    <w:rsid w:val="006F78BE"/>
    <w:rsid w:val="007018F9"/>
    <w:rsid w:val="00723A45"/>
    <w:rsid w:val="00735D22"/>
    <w:rsid w:val="00751F2A"/>
    <w:rsid w:val="00751FFC"/>
    <w:rsid w:val="007558FF"/>
    <w:rsid w:val="00792903"/>
    <w:rsid w:val="0079648F"/>
    <w:rsid w:val="007A0BEC"/>
    <w:rsid w:val="007B6DBD"/>
    <w:rsid w:val="007D38F6"/>
    <w:rsid w:val="00812751"/>
    <w:rsid w:val="008218C7"/>
    <w:rsid w:val="00832090"/>
    <w:rsid w:val="00832B11"/>
    <w:rsid w:val="00835760"/>
    <w:rsid w:val="00850CAE"/>
    <w:rsid w:val="00860341"/>
    <w:rsid w:val="0086197F"/>
    <w:rsid w:val="00871B1C"/>
    <w:rsid w:val="0088036A"/>
    <w:rsid w:val="00890294"/>
    <w:rsid w:val="00891791"/>
    <w:rsid w:val="0089736D"/>
    <w:rsid w:val="008D0483"/>
    <w:rsid w:val="008D4772"/>
    <w:rsid w:val="008E3D82"/>
    <w:rsid w:val="008F0260"/>
    <w:rsid w:val="00940CAB"/>
    <w:rsid w:val="00941A1C"/>
    <w:rsid w:val="009422D1"/>
    <w:rsid w:val="00945132"/>
    <w:rsid w:val="00947364"/>
    <w:rsid w:val="00975294"/>
    <w:rsid w:val="00990497"/>
    <w:rsid w:val="009C376A"/>
    <w:rsid w:val="009E2F8E"/>
    <w:rsid w:val="00A01267"/>
    <w:rsid w:val="00A27C59"/>
    <w:rsid w:val="00A37CDD"/>
    <w:rsid w:val="00A41D51"/>
    <w:rsid w:val="00A44406"/>
    <w:rsid w:val="00A504FD"/>
    <w:rsid w:val="00A80BDF"/>
    <w:rsid w:val="00AE401C"/>
    <w:rsid w:val="00AE7832"/>
    <w:rsid w:val="00AF0621"/>
    <w:rsid w:val="00B53F13"/>
    <w:rsid w:val="00B54BD0"/>
    <w:rsid w:val="00B60DDB"/>
    <w:rsid w:val="00B74D17"/>
    <w:rsid w:val="00B81200"/>
    <w:rsid w:val="00B81936"/>
    <w:rsid w:val="00B9240B"/>
    <w:rsid w:val="00BC19D7"/>
    <w:rsid w:val="00BD5266"/>
    <w:rsid w:val="00BE17CD"/>
    <w:rsid w:val="00BE6C11"/>
    <w:rsid w:val="00C2021B"/>
    <w:rsid w:val="00C31785"/>
    <w:rsid w:val="00C33C4C"/>
    <w:rsid w:val="00C468BB"/>
    <w:rsid w:val="00C474CA"/>
    <w:rsid w:val="00C73034"/>
    <w:rsid w:val="00C74F9D"/>
    <w:rsid w:val="00C840F0"/>
    <w:rsid w:val="00C933BB"/>
    <w:rsid w:val="00C94B3E"/>
    <w:rsid w:val="00CA10B4"/>
    <w:rsid w:val="00CA2054"/>
    <w:rsid w:val="00CB1D3C"/>
    <w:rsid w:val="00CB5319"/>
    <w:rsid w:val="00CB6E63"/>
    <w:rsid w:val="00CE6CE7"/>
    <w:rsid w:val="00CF56FE"/>
    <w:rsid w:val="00D142F6"/>
    <w:rsid w:val="00D76EAD"/>
    <w:rsid w:val="00D847B9"/>
    <w:rsid w:val="00D926B2"/>
    <w:rsid w:val="00DB58C7"/>
    <w:rsid w:val="00DC4E69"/>
    <w:rsid w:val="00DF1A77"/>
    <w:rsid w:val="00E208E6"/>
    <w:rsid w:val="00E2242A"/>
    <w:rsid w:val="00E23696"/>
    <w:rsid w:val="00E4097A"/>
    <w:rsid w:val="00E5299B"/>
    <w:rsid w:val="00E63A78"/>
    <w:rsid w:val="00E6663A"/>
    <w:rsid w:val="00E97302"/>
    <w:rsid w:val="00EC5677"/>
    <w:rsid w:val="00ED18AB"/>
    <w:rsid w:val="00ED2A34"/>
    <w:rsid w:val="00EF14C4"/>
    <w:rsid w:val="00F3567F"/>
    <w:rsid w:val="00F3720E"/>
    <w:rsid w:val="00F57948"/>
    <w:rsid w:val="00F65816"/>
    <w:rsid w:val="00F66130"/>
    <w:rsid w:val="00F758BE"/>
    <w:rsid w:val="00F85403"/>
    <w:rsid w:val="00FB21DA"/>
    <w:rsid w:val="00FC5977"/>
    <w:rsid w:val="00FD1C9B"/>
    <w:rsid w:val="00FD467C"/>
    <w:rsid w:val="00FE7C4A"/>
    <w:rsid w:val="00FF27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268A8F0"/>
  <w14:defaultImageDpi w14:val="300"/>
  <w15:docId w15:val="{69F77D3A-F1BD-46E0-9633-B5A1BF90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5451"/>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E5451"/>
    <w:rPr>
      <w:rFonts w:ascii="Lucida Grande" w:hAnsi="Lucida Grande"/>
      <w:sz w:val="18"/>
      <w:szCs w:val="18"/>
    </w:rPr>
  </w:style>
  <w:style w:type="paragraph" w:styleId="Kopfzeile">
    <w:name w:val="header"/>
    <w:basedOn w:val="Standard"/>
    <w:link w:val="KopfzeileZchn"/>
    <w:uiPriority w:val="99"/>
    <w:unhideWhenUsed/>
    <w:rsid w:val="00FB21DA"/>
    <w:pPr>
      <w:tabs>
        <w:tab w:val="center" w:pos="4536"/>
        <w:tab w:val="right" w:pos="9072"/>
      </w:tabs>
    </w:pPr>
  </w:style>
  <w:style w:type="character" w:customStyle="1" w:styleId="KopfzeileZchn">
    <w:name w:val="Kopfzeile Zchn"/>
    <w:basedOn w:val="Absatz-Standardschriftart"/>
    <w:link w:val="Kopfzeile"/>
    <w:uiPriority w:val="99"/>
    <w:rsid w:val="00FB21DA"/>
  </w:style>
  <w:style w:type="paragraph" w:styleId="Fuzeile">
    <w:name w:val="footer"/>
    <w:basedOn w:val="Standard"/>
    <w:link w:val="FuzeileZchn"/>
    <w:uiPriority w:val="99"/>
    <w:unhideWhenUsed/>
    <w:rsid w:val="00FB21DA"/>
    <w:pPr>
      <w:tabs>
        <w:tab w:val="center" w:pos="4536"/>
        <w:tab w:val="right" w:pos="9072"/>
      </w:tabs>
    </w:pPr>
  </w:style>
  <w:style w:type="character" w:customStyle="1" w:styleId="FuzeileZchn">
    <w:name w:val="Fußzeile Zchn"/>
    <w:basedOn w:val="Absatz-Standardschriftart"/>
    <w:link w:val="Fuzeile"/>
    <w:uiPriority w:val="99"/>
    <w:rsid w:val="00FB21DA"/>
  </w:style>
  <w:style w:type="table" w:styleId="Tabellenraster">
    <w:name w:val="Table Grid"/>
    <w:basedOn w:val="NormaleTabelle"/>
    <w:uiPriority w:val="59"/>
    <w:rsid w:val="00133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81777"/>
    <w:rPr>
      <w:color w:val="0000FF" w:themeColor="hyperlink"/>
      <w:u w:val="single"/>
    </w:rPr>
  </w:style>
  <w:style w:type="paragraph" w:styleId="Listenabsatz">
    <w:name w:val="List Paragraph"/>
    <w:basedOn w:val="Standard"/>
    <w:uiPriority w:val="34"/>
    <w:qFormat/>
    <w:rsid w:val="00DB58C7"/>
    <w:pPr>
      <w:ind w:left="720"/>
      <w:contextualSpacing/>
    </w:pPr>
  </w:style>
  <w:style w:type="paragraph" w:styleId="Beschriftung">
    <w:name w:val="caption"/>
    <w:basedOn w:val="Standard"/>
    <w:next w:val="Standard"/>
    <w:uiPriority w:val="35"/>
    <w:unhideWhenUsed/>
    <w:qFormat/>
    <w:rsid w:val="003C33E2"/>
    <w:pPr>
      <w:spacing w:after="200"/>
    </w:pPr>
    <w:rPr>
      <w:i/>
      <w:iCs/>
      <w:color w:val="1F497D" w:themeColor="text2"/>
      <w:sz w:val="18"/>
      <w:szCs w:val="18"/>
    </w:rPr>
  </w:style>
  <w:style w:type="character" w:styleId="Kommentarzeichen">
    <w:name w:val="annotation reference"/>
    <w:basedOn w:val="Absatz-Standardschriftart"/>
    <w:uiPriority w:val="99"/>
    <w:semiHidden/>
    <w:unhideWhenUsed/>
    <w:rsid w:val="0053186E"/>
    <w:rPr>
      <w:sz w:val="16"/>
      <w:szCs w:val="16"/>
    </w:rPr>
  </w:style>
  <w:style w:type="paragraph" w:styleId="Kommentartext">
    <w:name w:val="annotation text"/>
    <w:basedOn w:val="Standard"/>
    <w:link w:val="KommentartextZchn"/>
    <w:uiPriority w:val="99"/>
    <w:semiHidden/>
    <w:unhideWhenUsed/>
    <w:rsid w:val="0053186E"/>
    <w:rPr>
      <w:sz w:val="20"/>
      <w:szCs w:val="20"/>
    </w:rPr>
  </w:style>
  <w:style w:type="character" w:customStyle="1" w:styleId="KommentartextZchn">
    <w:name w:val="Kommentartext Zchn"/>
    <w:basedOn w:val="Absatz-Standardschriftart"/>
    <w:link w:val="Kommentartext"/>
    <w:uiPriority w:val="99"/>
    <w:semiHidden/>
    <w:rsid w:val="0053186E"/>
    <w:rPr>
      <w:sz w:val="20"/>
      <w:szCs w:val="20"/>
    </w:rPr>
  </w:style>
  <w:style w:type="paragraph" w:styleId="Kommentarthema">
    <w:name w:val="annotation subject"/>
    <w:basedOn w:val="Kommentartext"/>
    <w:next w:val="Kommentartext"/>
    <w:link w:val="KommentarthemaZchn"/>
    <w:uiPriority w:val="99"/>
    <w:semiHidden/>
    <w:unhideWhenUsed/>
    <w:rsid w:val="0053186E"/>
    <w:rPr>
      <w:b/>
      <w:bCs/>
    </w:rPr>
  </w:style>
  <w:style w:type="character" w:customStyle="1" w:styleId="KommentarthemaZchn">
    <w:name w:val="Kommentarthema Zchn"/>
    <w:basedOn w:val="KommentartextZchn"/>
    <w:link w:val="Kommentarthema"/>
    <w:uiPriority w:val="99"/>
    <w:semiHidden/>
    <w:rsid w:val="005318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98533">
      <w:bodyDiv w:val="1"/>
      <w:marLeft w:val="0"/>
      <w:marRight w:val="0"/>
      <w:marTop w:val="0"/>
      <w:marBottom w:val="0"/>
      <w:divBdr>
        <w:top w:val="none" w:sz="0" w:space="0" w:color="auto"/>
        <w:left w:val="none" w:sz="0" w:space="0" w:color="auto"/>
        <w:bottom w:val="none" w:sz="0" w:space="0" w:color="auto"/>
        <w:right w:val="none" w:sz="0" w:space="0" w:color="auto"/>
      </w:divBdr>
    </w:div>
    <w:div w:id="15087882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wika-mc.com/rcl" TargetMode="External"/><Relationship Id="rId4" Type="http://schemas.openxmlformats.org/officeDocument/2006/relationships/settings" Target="settings.xml"/><Relationship Id="rId9" Type="http://schemas.openxmlformats.org/officeDocument/2006/relationships/hyperlink" Target="mailto:yardena.hemmann@wika.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DA13D-45EB-4F6F-98B2-1099653B3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5525</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Belden</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Gerschner, Dustin</dc:creator>
  <cp:lastModifiedBy>Gerschner, Dustin</cp:lastModifiedBy>
  <cp:revision>17</cp:revision>
  <cp:lastPrinted>2020-11-23T15:41:00Z</cp:lastPrinted>
  <dcterms:created xsi:type="dcterms:W3CDTF">2020-08-10T13:34:00Z</dcterms:created>
  <dcterms:modified xsi:type="dcterms:W3CDTF">2020-11-23T15:41:00Z</dcterms:modified>
</cp:coreProperties>
</file>